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0C5FF">
      <w:pPr>
        <w:rPr>
          <w:rFonts w:ascii="Times New Roman" w:hAnsi="Times New Roman" w:cs="Times New Roman"/>
          <w:color w:val="auto"/>
          <w:sz w:val="2"/>
          <w:szCs w:val="2"/>
        </w:rPr>
      </w:pPr>
    </w:p>
    <w:tbl>
      <w:tblPr>
        <w:tblStyle w:val="8"/>
        <w:tblW w:w="15064" w:type="dxa"/>
        <w:tblInd w:w="5" w:type="dxa"/>
        <w:tblLayout w:type="autofit"/>
        <w:tblCellMar>
          <w:top w:w="0" w:type="dxa"/>
          <w:left w:w="0" w:type="dxa"/>
          <w:bottom w:w="0" w:type="dxa"/>
          <w:right w:w="0" w:type="dxa"/>
        </w:tblCellMar>
      </w:tblPr>
      <w:tblGrid>
        <w:gridCol w:w="15038"/>
        <w:gridCol w:w="26"/>
      </w:tblGrid>
      <w:tr w14:paraId="55A96DB4">
        <w:tblPrEx>
          <w:tblCellMar>
            <w:top w:w="0" w:type="dxa"/>
            <w:left w:w="0" w:type="dxa"/>
            <w:bottom w:w="0" w:type="dxa"/>
            <w:right w:w="0" w:type="dxa"/>
          </w:tblCellMar>
        </w:tblPrEx>
        <w:trPr>
          <w:trHeight w:val="1474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BB85D92">
            <w:pPr>
              <w:spacing w:line="1110" w:lineRule="exact"/>
              <w:ind w:left="20"/>
              <w:jc w:val="center"/>
              <w:rPr>
                <w:rFonts w:ascii="微软雅黑" w:hAnsi="Times New Roman" w:eastAsia="微软雅黑" w:cs="微软雅黑"/>
                <w:b/>
                <w:bCs/>
                <w:sz w:val="84"/>
                <w:szCs w:val="84"/>
              </w:rPr>
            </w:pPr>
            <w:r>
              <w:rPr>
                <w:rFonts w:hint="eastAsia" w:ascii="微软雅黑" w:hAnsi="Times New Roman" w:eastAsia="微软雅黑" w:cs="微软雅黑"/>
                <w:b/>
                <w:bCs/>
                <w:sz w:val="84"/>
                <w:szCs w:val="84"/>
              </w:rPr>
              <w:t>岳阳市公安局君山分局</w:t>
            </w:r>
            <w:r>
              <w:rPr>
                <w:rFonts w:ascii="微软雅黑" w:hAnsi="Times New Roman" w:eastAsia="微软雅黑" w:cs="微软雅黑"/>
                <w:b/>
                <w:bCs/>
                <w:sz w:val="84"/>
                <w:szCs w:val="84"/>
              </w:rPr>
              <w:t>2023</w:t>
            </w:r>
            <w:r>
              <w:rPr>
                <w:rFonts w:hint="eastAsia" w:ascii="微软雅黑" w:hAnsi="Times New Roman" w:eastAsia="微软雅黑" w:cs="微软雅黑"/>
                <w:b/>
                <w:bCs/>
                <w:sz w:val="84"/>
                <w:szCs w:val="84"/>
              </w:rPr>
              <w:t>年度</w:t>
            </w:r>
          </w:p>
          <w:p w14:paraId="209AFE09">
            <w:pPr>
              <w:spacing w:line="1110" w:lineRule="exact"/>
              <w:ind w:left="20"/>
              <w:jc w:val="center"/>
              <w:rPr>
                <w:rFonts w:ascii="微软雅黑" w:hAnsi="Times New Roman" w:eastAsia="微软雅黑" w:cs="微软雅黑"/>
                <w:sz w:val="84"/>
                <w:szCs w:val="84"/>
              </w:rPr>
            </w:pPr>
            <w:r>
              <w:rPr>
                <w:rFonts w:hint="eastAsia" w:ascii="微软雅黑" w:hAnsi="Times New Roman" w:eastAsia="微软雅黑" w:cs="微软雅黑"/>
                <w:b/>
                <w:bCs/>
                <w:sz w:val="84"/>
                <w:szCs w:val="84"/>
              </w:rPr>
              <w:t>单位预算</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CB86A58">
            <w:pPr>
              <w:spacing w:line="1110" w:lineRule="exact"/>
              <w:ind w:left="20"/>
              <w:jc w:val="center"/>
              <w:rPr>
                <w:rFonts w:hint="eastAsia" w:ascii="微软雅黑" w:hAnsi="Times New Roman" w:eastAsia="微软雅黑" w:cs="微软雅黑"/>
                <w:b/>
                <w:bCs/>
                <w:sz w:val="84"/>
                <w:szCs w:val="84"/>
              </w:rPr>
            </w:pPr>
          </w:p>
        </w:tc>
      </w:tr>
      <w:tr w14:paraId="790E688F">
        <w:tblPrEx>
          <w:tblCellMar>
            <w:top w:w="0" w:type="dxa"/>
            <w:left w:w="0" w:type="dxa"/>
            <w:bottom w:w="0" w:type="dxa"/>
            <w:right w:w="0" w:type="dxa"/>
          </w:tblCellMar>
        </w:tblPrEx>
        <w:trPr>
          <w:trHeight w:val="68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140E2BE">
            <w:pPr>
              <w:spacing w:line="525" w:lineRule="exact"/>
              <w:ind w:left="20"/>
              <w:jc w:val="center"/>
              <w:rPr>
                <w:rFonts w:hint="eastAsia" w:ascii="Dialog" w:hAnsi="Times New Roman" w:eastAsia="Dialog" w:cs="Dialog"/>
                <w:sz w:val="44"/>
                <w:szCs w:val="44"/>
              </w:rPr>
            </w:pP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B11B849">
            <w:pPr>
              <w:spacing w:line="525" w:lineRule="exact"/>
              <w:ind w:left="20"/>
              <w:jc w:val="center"/>
              <w:rPr>
                <w:rFonts w:hint="eastAsia" w:ascii="Dialog" w:hAnsi="Times New Roman" w:eastAsia="Dialog" w:cs="Dialog"/>
                <w:sz w:val="44"/>
                <w:szCs w:val="44"/>
              </w:rPr>
            </w:pPr>
          </w:p>
        </w:tc>
      </w:tr>
      <w:tr w14:paraId="788E1C3F">
        <w:tblPrEx>
          <w:tblCellMar>
            <w:top w:w="0" w:type="dxa"/>
            <w:left w:w="0" w:type="dxa"/>
            <w:bottom w:w="0" w:type="dxa"/>
            <w:right w:w="0" w:type="dxa"/>
          </w:tblCellMar>
        </w:tblPrEx>
        <w:trPr>
          <w:trHeight w:val="68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C47CA3E">
            <w:pPr>
              <w:spacing w:line="525" w:lineRule="exact"/>
              <w:ind w:left="20"/>
              <w:jc w:val="center"/>
              <w:rPr>
                <w:rFonts w:hint="eastAsia" w:ascii="Dialog" w:hAnsi="Times New Roman" w:eastAsia="Dialog" w:cs="Dialog"/>
                <w:sz w:val="44"/>
                <w:szCs w:val="44"/>
              </w:rPr>
            </w:pP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1F3B723">
            <w:pPr>
              <w:spacing w:line="525" w:lineRule="exact"/>
              <w:ind w:left="20"/>
              <w:jc w:val="center"/>
              <w:rPr>
                <w:rFonts w:hint="eastAsia" w:ascii="Dialog" w:hAnsi="Times New Roman" w:eastAsia="Dialog" w:cs="Dialog"/>
                <w:sz w:val="44"/>
                <w:szCs w:val="44"/>
              </w:rPr>
            </w:pPr>
          </w:p>
        </w:tc>
      </w:tr>
      <w:tr w14:paraId="3BE9D371">
        <w:tblPrEx>
          <w:tblCellMar>
            <w:top w:w="0" w:type="dxa"/>
            <w:left w:w="0" w:type="dxa"/>
            <w:bottom w:w="0" w:type="dxa"/>
            <w:right w:w="0" w:type="dxa"/>
          </w:tblCellMar>
        </w:tblPrEx>
        <w:trPr>
          <w:trHeight w:val="68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3329665">
            <w:pPr>
              <w:spacing w:line="525" w:lineRule="exact"/>
              <w:ind w:left="20"/>
              <w:jc w:val="center"/>
              <w:rPr>
                <w:rFonts w:ascii="Dialog" w:hAnsi="Times New Roman" w:eastAsia="Dialog" w:cs="Dialog"/>
                <w:sz w:val="44"/>
                <w:szCs w:val="44"/>
              </w:rPr>
            </w:pPr>
            <w:r>
              <w:rPr>
                <w:rFonts w:hint="eastAsia" w:ascii="Dialog" w:hAnsi="Times New Roman" w:eastAsia="Dialog" w:cs="Dialog"/>
                <w:sz w:val="44"/>
                <w:szCs w:val="44"/>
              </w:rPr>
              <w:t>目录</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75E2A39">
            <w:pPr>
              <w:spacing w:line="525" w:lineRule="exact"/>
              <w:ind w:left="20"/>
              <w:jc w:val="center"/>
              <w:rPr>
                <w:rFonts w:hint="eastAsia" w:ascii="Dialog" w:hAnsi="Times New Roman" w:eastAsia="Dialog" w:cs="Dialog"/>
                <w:sz w:val="44"/>
                <w:szCs w:val="44"/>
              </w:rPr>
            </w:pPr>
          </w:p>
        </w:tc>
      </w:tr>
      <w:tr w14:paraId="04FBDAE0">
        <w:tblPrEx>
          <w:tblCellMar>
            <w:top w:w="0" w:type="dxa"/>
            <w:left w:w="0" w:type="dxa"/>
            <w:bottom w:w="0" w:type="dxa"/>
            <w:right w:w="0" w:type="dxa"/>
          </w:tblCellMar>
        </w:tblPrEx>
        <w:trPr>
          <w:trHeight w:val="285" w:hRule="exact"/>
        </w:trPr>
        <w:tc>
          <w:tcPr>
            <w:tcW w:w="150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8CCC610">
            <w:pPr>
              <w:rPr>
                <w:rFonts w:ascii="Times New Roman" w:hAnsi="Times New Roman" w:cs="Times New Roman"/>
                <w:color w:val="auto"/>
              </w:rPr>
            </w:pPr>
          </w:p>
        </w:tc>
        <w:tc>
          <w:tcPr>
            <w:tcW w:w="2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E6A5F11">
            <w:pPr>
              <w:rPr>
                <w:rFonts w:ascii="Times New Roman" w:hAnsi="Times New Roman" w:cs="Times New Roman"/>
                <w:color w:val="auto"/>
              </w:rPr>
            </w:pPr>
          </w:p>
        </w:tc>
      </w:tr>
      <w:tr w14:paraId="54BF70E8">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71B3DFB">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2023</w:t>
            </w:r>
            <w:r>
              <w:rPr>
                <w:rFonts w:hint="eastAsia" w:ascii="Dialog" w:hAnsi="Times New Roman" w:eastAsia="Dialog" w:cs="Dialog"/>
                <w:sz w:val="32"/>
                <w:szCs w:val="32"/>
              </w:rPr>
              <w:t>年单位预算说明</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E88F0D4">
            <w:pPr>
              <w:spacing w:line="375" w:lineRule="exact"/>
              <w:ind w:left="20"/>
              <w:rPr>
                <w:rFonts w:hint="eastAsia" w:ascii="Dialog" w:hAnsi="Times New Roman" w:eastAsia="Dialog" w:cs="Dialog"/>
                <w:sz w:val="32"/>
                <w:szCs w:val="32"/>
              </w:rPr>
            </w:pPr>
          </w:p>
        </w:tc>
      </w:tr>
      <w:tr w14:paraId="6B6D7131">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64B1D40">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2023</w:t>
            </w:r>
            <w:r>
              <w:rPr>
                <w:rFonts w:hint="eastAsia" w:ascii="Dialog" w:hAnsi="Times New Roman" w:eastAsia="Dialog" w:cs="Dialog"/>
                <w:sz w:val="32"/>
                <w:szCs w:val="32"/>
              </w:rPr>
              <w:t>年单位预算公开表格</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06D550F">
            <w:pPr>
              <w:spacing w:line="375" w:lineRule="exact"/>
              <w:ind w:left="20"/>
              <w:rPr>
                <w:rFonts w:hint="eastAsia" w:ascii="Dialog" w:hAnsi="Times New Roman" w:eastAsia="Dialog" w:cs="Dialog"/>
                <w:sz w:val="32"/>
                <w:szCs w:val="32"/>
              </w:rPr>
            </w:pPr>
          </w:p>
        </w:tc>
      </w:tr>
      <w:tr w14:paraId="4B189C7D">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67BC17E">
            <w:pPr>
              <w:spacing w:line="375" w:lineRule="exact"/>
              <w:ind w:left="20"/>
              <w:rPr>
                <w:rFonts w:ascii="Dialog" w:hAnsi="Times New Roman" w:eastAsia="Dialog" w:cs="Dialog"/>
                <w:sz w:val="32"/>
                <w:szCs w:val="32"/>
              </w:rPr>
            </w:pPr>
            <w:r>
              <w:rPr>
                <w:rFonts w:ascii="Dialog" w:hAnsi="Times New Roman" w:eastAsia="Dialog" w:cs="Dialog"/>
                <w:sz w:val="32"/>
                <w:szCs w:val="32"/>
              </w:rPr>
              <w:t>1</w:t>
            </w:r>
            <w:r>
              <w:rPr>
                <w:rFonts w:hint="eastAsia" w:ascii="Dialog" w:hAnsi="Times New Roman" w:eastAsia="Dialog" w:cs="Dialog"/>
                <w:sz w:val="32"/>
                <w:szCs w:val="32"/>
              </w:rPr>
              <w:t>、收支总表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E2E4100">
            <w:pPr>
              <w:spacing w:line="375" w:lineRule="exact"/>
              <w:ind w:left="20"/>
              <w:rPr>
                <w:rFonts w:ascii="Dialog" w:hAnsi="Times New Roman" w:eastAsia="Dialog" w:cs="Dialog"/>
                <w:sz w:val="32"/>
                <w:szCs w:val="32"/>
              </w:rPr>
            </w:pPr>
          </w:p>
        </w:tc>
      </w:tr>
      <w:tr w14:paraId="151213E7">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E5B2DC2">
            <w:pPr>
              <w:spacing w:line="375" w:lineRule="exact"/>
              <w:ind w:left="20"/>
              <w:rPr>
                <w:rFonts w:ascii="Dialog" w:hAnsi="Times New Roman" w:eastAsia="Dialog" w:cs="Dialog"/>
                <w:sz w:val="32"/>
                <w:szCs w:val="32"/>
              </w:rPr>
            </w:pPr>
            <w:r>
              <w:rPr>
                <w:rFonts w:ascii="Dialog" w:hAnsi="Times New Roman" w:eastAsia="Dialog" w:cs="Dialog"/>
                <w:sz w:val="32"/>
                <w:szCs w:val="32"/>
              </w:rPr>
              <w:t>2</w:t>
            </w:r>
            <w:r>
              <w:rPr>
                <w:rFonts w:hint="eastAsia" w:ascii="Dialog" w:hAnsi="Times New Roman" w:eastAsia="Dialog" w:cs="Dialog"/>
                <w:sz w:val="32"/>
                <w:szCs w:val="32"/>
              </w:rPr>
              <w:t>、收入总表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3B6C67">
            <w:pPr>
              <w:spacing w:line="375" w:lineRule="exact"/>
              <w:ind w:left="20"/>
              <w:rPr>
                <w:rFonts w:ascii="Dialog" w:hAnsi="Times New Roman" w:eastAsia="Dialog" w:cs="Dialog"/>
                <w:sz w:val="32"/>
                <w:szCs w:val="32"/>
              </w:rPr>
            </w:pPr>
          </w:p>
        </w:tc>
      </w:tr>
      <w:tr w14:paraId="25920EE1">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B425200">
            <w:pPr>
              <w:spacing w:line="375" w:lineRule="exact"/>
              <w:ind w:left="20"/>
              <w:rPr>
                <w:rFonts w:ascii="Dialog" w:hAnsi="Times New Roman" w:eastAsia="Dialog" w:cs="Dialog"/>
                <w:sz w:val="32"/>
                <w:szCs w:val="32"/>
              </w:rPr>
            </w:pPr>
            <w:r>
              <w:rPr>
                <w:rFonts w:ascii="Dialog" w:hAnsi="Times New Roman" w:eastAsia="Dialog" w:cs="Dialog"/>
                <w:sz w:val="32"/>
                <w:szCs w:val="32"/>
              </w:rPr>
              <w:t>3</w:t>
            </w:r>
            <w:r>
              <w:rPr>
                <w:rFonts w:hint="eastAsia" w:ascii="Dialog" w:hAnsi="Times New Roman" w:eastAsia="Dialog" w:cs="Dialog"/>
                <w:sz w:val="32"/>
                <w:szCs w:val="32"/>
              </w:rPr>
              <w:t>、支出总表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0D5FFBC">
            <w:pPr>
              <w:spacing w:line="375" w:lineRule="exact"/>
              <w:ind w:left="20"/>
              <w:rPr>
                <w:rFonts w:ascii="Dialog" w:hAnsi="Times New Roman" w:eastAsia="Dialog" w:cs="Dialog"/>
                <w:sz w:val="32"/>
                <w:szCs w:val="32"/>
              </w:rPr>
            </w:pPr>
          </w:p>
        </w:tc>
      </w:tr>
      <w:tr w14:paraId="00D8C789">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E1E8622">
            <w:pPr>
              <w:spacing w:line="375" w:lineRule="exact"/>
              <w:ind w:left="20"/>
              <w:rPr>
                <w:rFonts w:ascii="Dialog" w:hAnsi="Times New Roman" w:eastAsia="Dialog" w:cs="Dialog"/>
                <w:sz w:val="32"/>
                <w:szCs w:val="32"/>
              </w:rPr>
            </w:pPr>
            <w:r>
              <w:rPr>
                <w:rFonts w:ascii="Dialog" w:hAnsi="Times New Roman" w:eastAsia="Dialog" w:cs="Dialog"/>
                <w:sz w:val="32"/>
                <w:szCs w:val="32"/>
              </w:rPr>
              <w:t>4</w:t>
            </w:r>
            <w:r>
              <w:rPr>
                <w:rFonts w:hint="eastAsia" w:ascii="Dialog" w:hAnsi="Times New Roman" w:eastAsia="Dialog" w:cs="Dialog"/>
                <w:sz w:val="32"/>
                <w:szCs w:val="32"/>
              </w:rPr>
              <w:t>、支出预算分类汇总表（按政府预算经济分类）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78BCEE8">
            <w:pPr>
              <w:spacing w:line="375" w:lineRule="exact"/>
              <w:ind w:left="20"/>
              <w:rPr>
                <w:rFonts w:ascii="Dialog" w:hAnsi="Times New Roman" w:eastAsia="Dialog" w:cs="Dialog"/>
                <w:sz w:val="32"/>
                <w:szCs w:val="32"/>
              </w:rPr>
            </w:pPr>
          </w:p>
        </w:tc>
      </w:tr>
      <w:tr w14:paraId="20D4EC09">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B39AFAA">
            <w:pPr>
              <w:spacing w:line="375" w:lineRule="exact"/>
              <w:ind w:left="20"/>
              <w:rPr>
                <w:rFonts w:ascii="Dialog" w:hAnsi="Times New Roman" w:eastAsia="Dialog" w:cs="Dialog"/>
                <w:sz w:val="32"/>
                <w:szCs w:val="32"/>
              </w:rPr>
            </w:pPr>
            <w:r>
              <w:rPr>
                <w:rFonts w:ascii="Dialog" w:hAnsi="Times New Roman" w:eastAsia="Dialog" w:cs="Dialog"/>
                <w:sz w:val="32"/>
                <w:szCs w:val="32"/>
              </w:rPr>
              <w:t>5</w:t>
            </w:r>
            <w:r>
              <w:rPr>
                <w:rFonts w:hint="eastAsia" w:ascii="Dialog" w:hAnsi="Times New Roman" w:eastAsia="Dialog" w:cs="Dialog"/>
                <w:sz w:val="32"/>
                <w:szCs w:val="32"/>
              </w:rPr>
              <w:t>、支出预算分类汇总表（按部门预算经济分类）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DE0E63B">
            <w:pPr>
              <w:spacing w:line="375" w:lineRule="exact"/>
              <w:ind w:left="20"/>
              <w:rPr>
                <w:rFonts w:ascii="Dialog" w:hAnsi="Times New Roman" w:eastAsia="Dialog" w:cs="Dialog"/>
                <w:sz w:val="32"/>
                <w:szCs w:val="32"/>
              </w:rPr>
            </w:pPr>
          </w:p>
        </w:tc>
      </w:tr>
      <w:tr w14:paraId="60001369">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70C05C0">
            <w:pPr>
              <w:spacing w:line="375" w:lineRule="exact"/>
              <w:ind w:left="20"/>
              <w:rPr>
                <w:rFonts w:ascii="Dialog" w:hAnsi="Times New Roman" w:eastAsia="Dialog" w:cs="Dialog"/>
                <w:sz w:val="32"/>
                <w:szCs w:val="32"/>
              </w:rPr>
            </w:pPr>
            <w:r>
              <w:rPr>
                <w:rFonts w:ascii="Dialog" w:hAnsi="Times New Roman" w:eastAsia="Dialog" w:cs="Dialog"/>
                <w:sz w:val="32"/>
                <w:szCs w:val="32"/>
              </w:rPr>
              <w:t>6</w:t>
            </w:r>
            <w:r>
              <w:rPr>
                <w:rFonts w:hint="eastAsia" w:ascii="Dialog" w:hAnsi="Times New Roman" w:eastAsia="Dialog" w:cs="Dialog"/>
                <w:sz w:val="32"/>
                <w:szCs w:val="32"/>
              </w:rPr>
              <w:t>、财政拨款收支总表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848FC7F">
            <w:pPr>
              <w:spacing w:line="375" w:lineRule="exact"/>
              <w:ind w:left="20"/>
              <w:rPr>
                <w:rFonts w:ascii="Dialog" w:hAnsi="Times New Roman" w:eastAsia="Dialog" w:cs="Dialog"/>
                <w:sz w:val="32"/>
                <w:szCs w:val="32"/>
              </w:rPr>
            </w:pPr>
          </w:p>
        </w:tc>
      </w:tr>
      <w:tr w14:paraId="3D23EF24">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59526CC">
            <w:pPr>
              <w:spacing w:line="375" w:lineRule="exact"/>
              <w:ind w:left="20"/>
              <w:rPr>
                <w:rFonts w:ascii="Dialog" w:hAnsi="Times New Roman" w:eastAsia="Dialog" w:cs="Dialog"/>
                <w:sz w:val="32"/>
                <w:szCs w:val="32"/>
              </w:rPr>
            </w:pPr>
            <w:r>
              <w:rPr>
                <w:rFonts w:ascii="Dialog" w:hAnsi="Times New Roman" w:eastAsia="Dialog" w:cs="Dialog"/>
                <w:sz w:val="32"/>
                <w:szCs w:val="32"/>
              </w:rPr>
              <w:t>7</w:t>
            </w:r>
            <w:r>
              <w:rPr>
                <w:rFonts w:hint="eastAsia" w:ascii="Dialog" w:hAnsi="Times New Roman" w:eastAsia="Dialog" w:cs="Dialog"/>
                <w:sz w:val="32"/>
                <w:szCs w:val="32"/>
              </w:rPr>
              <w:t>、一般公共预算支出表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BDBFF43">
            <w:pPr>
              <w:spacing w:line="375" w:lineRule="exact"/>
              <w:ind w:left="20"/>
              <w:rPr>
                <w:rFonts w:ascii="Dialog" w:hAnsi="Times New Roman" w:eastAsia="Dialog" w:cs="Dialog"/>
                <w:sz w:val="32"/>
                <w:szCs w:val="32"/>
              </w:rPr>
            </w:pPr>
          </w:p>
        </w:tc>
      </w:tr>
      <w:tr w14:paraId="1BD03161">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98117CF">
            <w:pPr>
              <w:spacing w:line="375" w:lineRule="exact"/>
              <w:ind w:left="20"/>
              <w:rPr>
                <w:rFonts w:ascii="Dialog" w:hAnsi="Times New Roman" w:eastAsia="Dialog" w:cs="Dialog"/>
                <w:sz w:val="32"/>
                <w:szCs w:val="32"/>
              </w:rPr>
            </w:pPr>
            <w:r>
              <w:rPr>
                <w:rFonts w:ascii="Dialog" w:hAnsi="Times New Roman" w:eastAsia="Dialog" w:cs="Dialog"/>
                <w:sz w:val="32"/>
                <w:szCs w:val="32"/>
              </w:rPr>
              <w:t>8</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D7449C">
            <w:pPr>
              <w:spacing w:line="375" w:lineRule="exact"/>
              <w:ind w:left="20"/>
              <w:rPr>
                <w:rFonts w:ascii="Dialog" w:hAnsi="Times New Roman" w:eastAsia="Dialog" w:cs="Dialog"/>
                <w:sz w:val="32"/>
                <w:szCs w:val="32"/>
              </w:rPr>
            </w:pPr>
          </w:p>
        </w:tc>
      </w:tr>
      <w:tr w14:paraId="7B89A118">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09379AA">
            <w:pPr>
              <w:spacing w:line="375" w:lineRule="exact"/>
              <w:ind w:left="20"/>
              <w:rPr>
                <w:rFonts w:ascii="Dialog" w:hAnsi="Times New Roman" w:eastAsia="Dialog" w:cs="Dialog"/>
                <w:sz w:val="32"/>
                <w:szCs w:val="32"/>
              </w:rPr>
            </w:pPr>
            <w:r>
              <w:rPr>
                <w:rFonts w:ascii="Dialog" w:hAnsi="Times New Roman" w:eastAsia="Dialog" w:cs="Dialog"/>
                <w:sz w:val="32"/>
                <w:szCs w:val="32"/>
              </w:rPr>
              <w:t>9</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059FB28">
            <w:pPr>
              <w:spacing w:line="375" w:lineRule="exact"/>
              <w:ind w:left="20"/>
              <w:rPr>
                <w:rFonts w:ascii="Dialog" w:hAnsi="Times New Roman" w:eastAsia="Dialog" w:cs="Dialog"/>
                <w:sz w:val="32"/>
                <w:szCs w:val="32"/>
              </w:rPr>
            </w:pPr>
          </w:p>
        </w:tc>
      </w:tr>
      <w:tr w14:paraId="7E80DA4D">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F63AACE">
            <w:pPr>
              <w:spacing w:line="375" w:lineRule="exact"/>
              <w:ind w:left="20"/>
              <w:rPr>
                <w:rFonts w:ascii="Dialog" w:hAnsi="Times New Roman" w:eastAsia="Dialog" w:cs="Dialog"/>
                <w:sz w:val="32"/>
                <w:szCs w:val="32"/>
              </w:rPr>
            </w:pPr>
            <w:r>
              <w:rPr>
                <w:rFonts w:ascii="Dialog" w:hAnsi="Times New Roman" w:eastAsia="Dialog" w:cs="Dialog"/>
                <w:sz w:val="32"/>
                <w:szCs w:val="32"/>
              </w:rPr>
              <w:t>10</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5363940">
            <w:pPr>
              <w:spacing w:line="375" w:lineRule="exact"/>
              <w:ind w:left="20"/>
              <w:rPr>
                <w:rFonts w:ascii="Dialog" w:hAnsi="Times New Roman" w:eastAsia="Dialog" w:cs="Dialog"/>
                <w:sz w:val="32"/>
                <w:szCs w:val="32"/>
              </w:rPr>
            </w:pPr>
          </w:p>
        </w:tc>
      </w:tr>
      <w:tr w14:paraId="75EB6616">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3372D8A">
            <w:pPr>
              <w:spacing w:line="375" w:lineRule="exact"/>
              <w:ind w:left="20"/>
              <w:rPr>
                <w:rFonts w:ascii="Dialog" w:hAnsi="Times New Roman" w:eastAsia="Dialog" w:cs="Dialog"/>
                <w:sz w:val="32"/>
                <w:szCs w:val="32"/>
              </w:rPr>
            </w:pPr>
            <w:r>
              <w:rPr>
                <w:rFonts w:ascii="Dialog" w:hAnsi="Times New Roman" w:eastAsia="Dialog" w:cs="Dialog"/>
                <w:sz w:val="32"/>
                <w:szCs w:val="32"/>
              </w:rPr>
              <w:t>11</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D63FCB1">
            <w:pPr>
              <w:spacing w:line="375" w:lineRule="exact"/>
              <w:ind w:left="20"/>
              <w:rPr>
                <w:rFonts w:ascii="Dialog" w:hAnsi="Times New Roman" w:eastAsia="Dialog" w:cs="Dialog"/>
                <w:sz w:val="32"/>
                <w:szCs w:val="32"/>
              </w:rPr>
            </w:pPr>
          </w:p>
        </w:tc>
      </w:tr>
      <w:tr w14:paraId="2041EEEA">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7C50BA2">
            <w:pPr>
              <w:spacing w:line="375" w:lineRule="exact"/>
              <w:ind w:left="20"/>
              <w:rPr>
                <w:rFonts w:ascii="Dialog" w:hAnsi="Times New Roman" w:eastAsia="Dialog" w:cs="Dialog"/>
                <w:sz w:val="32"/>
                <w:szCs w:val="32"/>
              </w:rPr>
            </w:pPr>
            <w:r>
              <w:rPr>
                <w:rFonts w:ascii="Dialog" w:hAnsi="Times New Roman" w:eastAsia="Dialog" w:cs="Dialog"/>
                <w:sz w:val="32"/>
                <w:szCs w:val="32"/>
              </w:rPr>
              <w:t>12</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958325B">
            <w:pPr>
              <w:spacing w:line="375" w:lineRule="exact"/>
              <w:ind w:left="20"/>
              <w:rPr>
                <w:rFonts w:ascii="Dialog" w:hAnsi="Times New Roman" w:eastAsia="Dialog" w:cs="Dialog"/>
                <w:sz w:val="32"/>
                <w:szCs w:val="32"/>
              </w:rPr>
            </w:pPr>
          </w:p>
        </w:tc>
      </w:tr>
      <w:tr w14:paraId="039396BA">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A5593A9">
            <w:pPr>
              <w:spacing w:line="375" w:lineRule="exact"/>
              <w:ind w:left="20"/>
              <w:rPr>
                <w:rFonts w:ascii="Dialog" w:hAnsi="Times New Roman" w:eastAsia="Dialog" w:cs="Dialog"/>
                <w:sz w:val="32"/>
                <w:szCs w:val="32"/>
              </w:rPr>
            </w:pPr>
            <w:r>
              <w:rPr>
                <w:rFonts w:ascii="Dialog" w:hAnsi="Times New Roman" w:eastAsia="Dialog" w:cs="Dialog"/>
                <w:sz w:val="32"/>
                <w:szCs w:val="32"/>
              </w:rPr>
              <w:t>13</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9A49F01">
            <w:pPr>
              <w:spacing w:line="375" w:lineRule="exact"/>
              <w:ind w:left="20"/>
              <w:rPr>
                <w:rFonts w:ascii="Dialog" w:hAnsi="Times New Roman" w:eastAsia="Dialog" w:cs="Dialog"/>
                <w:sz w:val="32"/>
                <w:szCs w:val="32"/>
              </w:rPr>
            </w:pPr>
          </w:p>
        </w:tc>
      </w:tr>
      <w:tr w14:paraId="2D92A324">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DCD54F2">
            <w:pPr>
              <w:spacing w:line="375" w:lineRule="exact"/>
              <w:ind w:left="20"/>
              <w:rPr>
                <w:rFonts w:ascii="Dialog" w:hAnsi="Times New Roman" w:eastAsia="Dialog" w:cs="Dialog"/>
                <w:sz w:val="32"/>
                <w:szCs w:val="32"/>
              </w:rPr>
            </w:pPr>
            <w:r>
              <w:rPr>
                <w:rFonts w:ascii="Dialog" w:hAnsi="Times New Roman" w:eastAsia="Dialog" w:cs="Dialog"/>
                <w:sz w:val="32"/>
                <w:szCs w:val="32"/>
              </w:rPr>
              <w:t>14</w:t>
            </w:r>
            <w:r>
              <w:rPr>
                <w:rFonts w:hint="eastAsia" w:ascii="Dialog" w:hAnsi="Times New Roman" w:eastAsia="Dialog" w:cs="Dialog"/>
                <w:sz w:val="32"/>
                <w:szCs w:val="32"/>
              </w:rPr>
              <w:t>、一般公共预算“三公”经费支出表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BC70110">
            <w:pPr>
              <w:spacing w:line="375" w:lineRule="exact"/>
              <w:ind w:left="20"/>
              <w:rPr>
                <w:rFonts w:ascii="Dialog" w:hAnsi="Times New Roman" w:eastAsia="Dialog" w:cs="Dialog"/>
                <w:sz w:val="32"/>
                <w:szCs w:val="32"/>
              </w:rPr>
            </w:pPr>
          </w:p>
        </w:tc>
      </w:tr>
      <w:tr w14:paraId="3CCC3293">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A1B8AE1">
            <w:pPr>
              <w:spacing w:line="375" w:lineRule="exact"/>
              <w:ind w:left="20"/>
              <w:rPr>
                <w:rFonts w:ascii="Dialog" w:hAnsi="Times New Roman" w:eastAsia="Dialog" w:cs="Dialog"/>
                <w:sz w:val="32"/>
                <w:szCs w:val="32"/>
              </w:rPr>
            </w:pPr>
            <w:r>
              <w:rPr>
                <w:rFonts w:ascii="Dialog" w:hAnsi="Times New Roman" w:eastAsia="Dialog" w:cs="Dialog"/>
                <w:sz w:val="32"/>
                <w:szCs w:val="32"/>
              </w:rPr>
              <w:t>15</w:t>
            </w:r>
            <w:r>
              <w:rPr>
                <w:rFonts w:hint="eastAsia" w:ascii="Dialog" w:hAnsi="Times New Roman" w:eastAsia="Dialog" w:cs="Dialog"/>
                <w:sz w:val="32"/>
                <w:szCs w:val="32"/>
              </w:rPr>
              <w:t>、政府性基金预算支出表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B81B131">
            <w:pPr>
              <w:spacing w:line="375" w:lineRule="exact"/>
              <w:ind w:left="20"/>
              <w:rPr>
                <w:rFonts w:ascii="Dialog" w:hAnsi="Times New Roman" w:eastAsia="Dialog" w:cs="Dialog"/>
                <w:sz w:val="32"/>
                <w:szCs w:val="32"/>
              </w:rPr>
            </w:pPr>
          </w:p>
        </w:tc>
      </w:tr>
      <w:tr w14:paraId="1998FA41">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1ADB3BF">
            <w:pPr>
              <w:spacing w:line="375" w:lineRule="exact"/>
              <w:ind w:left="20"/>
              <w:rPr>
                <w:rFonts w:ascii="Dialog" w:hAnsi="Times New Roman" w:eastAsia="Dialog" w:cs="Dialog"/>
                <w:sz w:val="32"/>
                <w:szCs w:val="32"/>
              </w:rPr>
            </w:pPr>
            <w:r>
              <w:rPr>
                <w:rFonts w:ascii="Dialog" w:hAnsi="Times New Roman" w:eastAsia="Dialog" w:cs="Dialog"/>
                <w:sz w:val="32"/>
                <w:szCs w:val="32"/>
              </w:rPr>
              <w:t>16</w:t>
            </w:r>
            <w:r>
              <w:rPr>
                <w:rFonts w:hint="eastAsia" w:ascii="Dialog" w:hAnsi="Times New Roman" w:eastAsia="Dialog" w:cs="Dialog"/>
                <w:sz w:val="32"/>
                <w:szCs w:val="32"/>
              </w:rPr>
              <w:t>、政府性基金预算支出分类汇总表（按政府预算经济分类）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1D6907E">
            <w:pPr>
              <w:spacing w:line="375" w:lineRule="exact"/>
              <w:ind w:left="20"/>
              <w:rPr>
                <w:rFonts w:ascii="Dialog" w:hAnsi="Times New Roman" w:eastAsia="Dialog" w:cs="Dialog"/>
                <w:sz w:val="32"/>
                <w:szCs w:val="32"/>
              </w:rPr>
            </w:pPr>
          </w:p>
        </w:tc>
      </w:tr>
      <w:tr w14:paraId="096EA3EB">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EFA44B5">
            <w:pPr>
              <w:spacing w:line="375" w:lineRule="exact"/>
              <w:ind w:left="20"/>
              <w:rPr>
                <w:rFonts w:ascii="Dialog" w:hAnsi="Times New Roman" w:eastAsia="Dialog" w:cs="Dialog"/>
                <w:sz w:val="32"/>
                <w:szCs w:val="32"/>
              </w:rPr>
            </w:pPr>
            <w:r>
              <w:rPr>
                <w:rFonts w:ascii="Dialog" w:hAnsi="Times New Roman" w:eastAsia="Dialog" w:cs="Dialog"/>
                <w:sz w:val="32"/>
                <w:szCs w:val="32"/>
              </w:rPr>
              <w:t>17</w:t>
            </w:r>
            <w:r>
              <w:rPr>
                <w:rFonts w:hint="eastAsia" w:ascii="Dialog" w:hAnsi="Times New Roman" w:eastAsia="Dialog" w:cs="Dialog"/>
                <w:sz w:val="32"/>
                <w:szCs w:val="32"/>
              </w:rPr>
              <w:t>、政府性基金预算支出分类汇总表（按部门预算经济分类）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70F2C6A">
            <w:pPr>
              <w:spacing w:line="375" w:lineRule="exact"/>
              <w:ind w:left="20"/>
              <w:rPr>
                <w:rFonts w:ascii="Dialog" w:hAnsi="Times New Roman" w:eastAsia="Dialog" w:cs="Dialog"/>
                <w:sz w:val="32"/>
                <w:szCs w:val="32"/>
              </w:rPr>
            </w:pPr>
          </w:p>
        </w:tc>
      </w:tr>
      <w:tr w14:paraId="57E048D2">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3AB9C78">
            <w:pPr>
              <w:spacing w:line="375" w:lineRule="exact"/>
              <w:ind w:left="20"/>
              <w:rPr>
                <w:rFonts w:ascii="Dialog" w:hAnsi="Times New Roman" w:eastAsia="Dialog" w:cs="Dialog"/>
                <w:sz w:val="32"/>
                <w:szCs w:val="32"/>
              </w:rPr>
            </w:pPr>
            <w:r>
              <w:rPr>
                <w:rFonts w:ascii="Dialog" w:hAnsi="Times New Roman" w:eastAsia="Dialog" w:cs="Dialog"/>
                <w:sz w:val="32"/>
                <w:szCs w:val="32"/>
              </w:rPr>
              <w:t>18</w:t>
            </w:r>
            <w:r>
              <w:rPr>
                <w:rFonts w:hint="eastAsia" w:ascii="Dialog" w:hAnsi="Times New Roman" w:eastAsia="Dialog" w:cs="Dialog"/>
                <w:sz w:val="32"/>
                <w:szCs w:val="32"/>
              </w:rPr>
              <w:t>、国有资本经营预算支出表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83A3FC3">
            <w:pPr>
              <w:spacing w:line="375" w:lineRule="exact"/>
              <w:ind w:left="20"/>
              <w:rPr>
                <w:rFonts w:ascii="Dialog" w:hAnsi="Times New Roman" w:eastAsia="Dialog" w:cs="Dialog"/>
                <w:sz w:val="32"/>
                <w:szCs w:val="32"/>
              </w:rPr>
            </w:pPr>
          </w:p>
        </w:tc>
      </w:tr>
      <w:tr w14:paraId="0A10F2F7">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00DEE08">
            <w:pPr>
              <w:spacing w:line="375" w:lineRule="exact"/>
              <w:ind w:left="20"/>
              <w:rPr>
                <w:rFonts w:ascii="Dialog" w:hAnsi="Times New Roman" w:eastAsia="Dialog" w:cs="Dialog"/>
                <w:sz w:val="32"/>
                <w:szCs w:val="32"/>
              </w:rPr>
            </w:pPr>
            <w:r>
              <w:rPr>
                <w:rFonts w:ascii="Dialog" w:hAnsi="Times New Roman" w:eastAsia="Dialog" w:cs="Dialog"/>
                <w:sz w:val="32"/>
                <w:szCs w:val="32"/>
              </w:rPr>
              <w:t>19</w:t>
            </w:r>
            <w:r>
              <w:rPr>
                <w:rFonts w:hint="eastAsia" w:ascii="Dialog" w:hAnsi="Times New Roman" w:eastAsia="Dialog" w:cs="Dialog"/>
                <w:sz w:val="32"/>
                <w:szCs w:val="32"/>
              </w:rPr>
              <w:t>、财政专户管理资金预算支出表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6BAE549">
            <w:pPr>
              <w:spacing w:line="375" w:lineRule="exact"/>
              <w:ind w:left="20"/>
              <w:rPr>
                <w:rFonts w:ascii="Dialog" w:hAnsi="Times New Roman" w:eastAsia="Dialog" w:cs="Dialog"/>
                <w:sz w:val="32"/>
                <w:szCs w:val="32"/>
              </w:rPr>
            </w:pPr>
          </w:p>
        </w:tc>
      </w:tr>
      <w:tr w14:paraId="1F97D09B">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AE01B27">
            <w:pPr>
              <w:spacing w:line="375" w:lineRule="exact"/>
              <w:ind w:left="20"/>
              <w:rPr>
                <w:rFonts w:ascii="Dialog" w:hAnsi="Times New Roman" w:eastAsia="Dialog" w:cs="Dialog"/>
                <w:sz w:val="32"/>
                <w:szCs w:val="32"/>
              </w:rPr>
            </w:pPr>
            <w:r>
              <w:rPr>
                <w:rFonts w:ascii="Dialog" w:hAnsi="Times New Roman" w:eastAsia="Dialog" w:cs="Dialog"/>
                <w:sz w:val="32"/>
                <w:szCs w:val="32"/>
              </w:rPr>
              <w:t>20</w:t>
            </w:r>
            <w:r>
              <w:rPr>
                <w:rFonts w:hint="eastAsia" w:ascii="Dialog" w:hAnsi="Times New Roman" w:eastAsia="Dialog" w:cs="Dialog"/>
                <w:sz w:val="32"/>
                <w:szCs w:val="32"/>
              </w:rPr>
              <w:t>、专项资金预算汇总表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3D0626E">
            <w:pPr>
              <w:spacing w:line="375" w:lineRule="exact"/>
              <w:ind w:left="20"/>
              <w:rPr>
                <w:rFonts w:ascii="Dialog" w:hAnsi="Times New Roman" w:eastAsia="Dialog" w:cs="Dialog"/>
                <w:sz w:val="32"/>
                <w:szCs w:val="32"/>
              </w:rPr>
            </w:pPr>
          </w:p>
        </w:tc>
      </w:tr>
      <w:tr w14:paraId="3FCCBC69">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BAD168A">
            <w:pPr>
              <w:spacing w:line="375" w:lineRule="exact"/>
              <w:ind w:left="20"/>
              <w:rPr>
                <w:rFonts w:ascii="Dialog" w:hAnsi="Times New Roman" w:eastAsia="Dialog" w:cs="Dialog"/>
                <w:sz w:val="32"/>
                <w:szCs w:val="32"/>
              </w:rPr>
            </w:pPr>
            <w:r>
              <w:rPr>
                <w:rFonts w:ascii="Dialog" w:hAnsi="Times New Roman" w:eastAsia="Dialog" w:cs="Dialog"/>
                <w:sz w:val="32"/>
                <w:szCs w:val="32"/>
              </w:rPr>
              <w:t>21</w:t>
            </w:r>
            <w:r>
              <w:rPr>
                <w:rFonts w:hint="eastAsia" w:ascii="Dialog" w:hAnsi="Times New Roman" w:eastAsia="Dialog" w:cs="Dialog"/>
                <w:sz w:val="32"/>
                <w:szCs w:val="32"/>
              </w:rPr>
              <w:t>、项目支出绩效目标表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F370F01">
            <w:pPr>
              <w:spacing w:line="375" w:lineRule="exact"/>
              <w:ind w:left="20"/>
              <w:rPr>
                <w:rFonts w:ascii="Dialog" w:hAnsi="Times New Roman" w:eastAsia="Dialog" w:cs="Dialog"/>
                <w:sz w:val="32"/>
                <w:szCs w:val="32"/>
              </w:rPr>
            </w:pPr>
          </w:p>
        </w:tc>
      </w:tr>
      <w:tr w14:paraId="6C776DDB">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8A789C9">
            <w:pPr>
              <w:spacing w:line="375" w:lineRule="exact"/>
              <w:ind w:left="20"/>
              <w:rPr>
                <w:rFonts w:ascii="Dialog" w:hAnsi="Times New Roman" w:eastAsia="Dialog" w:cs="Dialog"/>
                <w:sz w:val="32"/>
                <w:szCs w:val="32"/>
              </w:rPr>
            </w:pPr>
            <w:r>
              <w:rPr>
                <w:rFonts w:ascii="Dialog" w:hAnsi="Times New Roman" w:eastAsia="Dialog" w:cs="Dialog"/>
                <w:sz w:val="32"/>
                <w:szCs w:val="32"/>
              </w:rPr>
              <w:t>22</w:t>
            </w:r>
            <w:r>
              <w:rPr>
                <w:rFonts w:hint="eastAsia" w:ascii="Dialog" w:hAnsi="Times New Roman" w:eastAsia="Dialog" w:cs="Dialog"/>
                <w:sz w:val="32"/>
                <w:szCs w:val="32"/>
              </w:rPr>
              <w:t>、单位整体支出绩效目标表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DD7368D">
            <w:pPr>
              <w:spacing w:line="375" w:lineRule="exact"/>
              <w:ind w:left="20"/>
              <w:rPr>
                <w:rFonts w:ascii="Dialog" w:hAnsi="Times New Roman" w:eastAsia="Dialog" w:cs="Dialog"/>
                <w:sz w:val="32"/>
                <w:szCs w:val="32"/>
              </w:rPr>
            </w:pPr>
          </w:p>
        </w:tc>
      </w:tr>
      <w:tr w14:paraId="7BC3FECA">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1C456D1">
            <w:pPr>
              <w:spacing w:line="375" w:lineRule="exact"/>
              <w:ind w:left="20"/>
              <w:rPr>
                <w:rFonts w:ascii="Dialog" w:hAnsi="Times New Roman" w:eastAsia="Dialog" w:cs="Dialog"/>
                <w:sz w:val="32"/>
                <w:szCs w:val="32"/>
              </w:rPr>
            </w:pPr>
            <w:r>
              <w:rPr>
                <w:rFonts w:ascii="Dialog" w:hAnsi="Times New Roman" w:eastAsia="Dialog" w:cs="Dialog"/>
                <w:sz w:val="32"/>
                <w:szCs w:val="32"/>
              </w:rPr>
              <w:t>23</w:t>
            </w:r>
            <w:r>
              <w:rPr>
                <w:rFonts w:hint="eastAsia" w:ascii="Dialog" w:hAnsi="Times New Roman" w:eastAsia="Dialog" w:cs="Dialog"/>
                <w:sz w:val="32"/>
                <w:szCs w:val="32"/>
              </w:rPr>
              <w:t>、一般公共预算基本支出表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123FE66">
            <w:pPr>
              <w:spacing w:line="375" w:lineRule="exact"/>
              <w:ind w:left="20"/>
              <w:rPr>
                <w:rFonts w:ascii="Dialog" w:hAnsi="Times New Roman" w:eastAsia="Dialog" w:cs="Dialog"/>
                <w:sz w:val="32"/>
                <w:szCs w:val="32"/>
              </w:rPr>
            </w:pPr>
          </w:p>
        </w:tc>
      </w:tr>
      <w:tr w14:paraId="27272D4D">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43E6049">
            <w:pPr>
              <w:spacing w:line="375" w:lineRule="exact"/>
              <w:ind w:left="20"/>
              <w:rPr>
                <w:rFonts w:ascii="Dialog" w:hAnsi="Times New Roman" w:eastAsia="Dialog" w:cs="Dialog"/>
                <w:color w:val="FF0000"/>
                <w:sz w:val="32"/>
                <w:szCs w:val="32"/>
              </w:rPr>
            </w:pPr>
            <w:r>
              <w:rPr>
                <w:rFonts w:hint="eastAsia" w:ascii="Dialog" w:hAnsi="Times New Roman" w:eastAsia="Dialog" w:cs="Dialog"/>
                <w:color w:val="FF0000"/>
                <w:sz w:val="32"/>
                <w:szCs w:val="32"/>
              </w:rPr>
              <w:t>注：以上单位预算公开报表中，空表表示本单位无相关收支情况。</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DF330F5">
            <w:pPr>
              <w:spacing w:line="375" w:lineRule="exact"/>
              <w:ind w:left="20"/>
              <w:rPr>
                <w:rFonts w:hint="eastAsia" w:ascii="Dialog" w:hAnsi="Times New Roman" w:eastAsia="Dialog" w:cs="Dialog"/>
                <w:color w:val="FF0000"/>
                <w:sz w:val="32"/>
                <w:szCs w:val="32"/>
              </w:rPr>
            </w:pPr>
          </w:p>
        </w:tc>
      </w:tr>
      <w:tr w14:paraId="2BCC45D9">
        <w:tblPrEx>
          <w:tblCellMar>
            <w:top w:w="0" w:type="dxa"/>
            <w:left w:w="0" w:type="dxa"/>
            <w:bottom w:w="0" w:type="dxa"/>
            <w:right w:w="0" w:type="dxa"/>
          </w:tblCellMar>
        </w:tblPrEx>
        <w:trPr>
          <w:trHeight w:val="285" w:hRule="exact"/>
        </w:trPr>
        <w:tc>
          <w:tcPr>
            <w:tcW w:w="150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6293EC0">
            <w:pPr>
              <w:rPr>
                <w:rFonts w:ascii="Times New Roman" w:hAnsi="Times New Roman" w:cs="Times New Roman"/>
                <w:color w:val="auto"/>
              </w:rPr>
            </w:pPr>
          </w:p>
        </w:tc>
        <w:tc>
          <w:tcPr>
            <w:tcW w:w="2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2890DE2">
            <w:pPr>
              <w:rPr>
                <w:rFonts w:ascii="Times New Roman" w:hAnsi="Times New Roman" w:cs="Times New Roman"/>
                <w:color w:val="auto"/>
              </w:rPr>
            </w:pPr>
          </w:p>
        </w:tc>
      </w:tr>
      <w:tr w14:paraId="3C0A215C">
        <w:tblPrEx>
          <w:tblCellMar>
            <w:top w:w="0" w:type="dxa"/>
            <w:left w:w="0" w:type="dxa"/>
            <w:bottom w:w="0" w:type="dxa"/>
            <w:right w:w="0" w:type="dxa"/>
          </w:tblCellMar>
        </w:tblPrEx>
        <w:trPr>
          <w:trHeight w:val="285" w:hRule="exact"/>
        </w:trPr>
        <w:tc>
          <w:tcPr>
            <w:tcW w:w="150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4CC3F05">
            <w:pPr>
              <w:rPr>
                <w:rFonts w:ascii="Times New Roman" w:hAnsi="Times New Roman" w:cs="Times New Roman"/>
                <w:color w:val="auto"/>
              </w:rPr>
            </w:pPr>
          </w:p>
        </w:tc>
        <w:tc>
          <w:tcPr>
            <w:tcW w:w="2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270EF02">
            <w:pPr>
              <w:rPr>
                <w:rFonts w:ascii="Times New Roman" w:hAnsi="Times New Roman" w:cs="Times New Roman"/>
                <w:color w:val="auto"/>
              </w:rPr>
            </w:pPr>
          </w:p>
        </w:tc>
      </w:tr>
      <w:tr w14:paraId="5CCBEFDD">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B3397F8">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2023</w:t>
            </w:r>
            <w:r>
              <w:rPr>
                <w:rFonts w:hint="eastAsia" w:ascii="Dialog" w:hAnsi="Times New Roman" w:eastAsia="Dialog" w:cs="Dialog"/>
                <w:sz w:val="32"/>
                <w:szCs w:val="32"/>
              </w:rPr>
              <w:t>年单位预算说明</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F3B2E4A">
            <w:pPr>
              <w:spacing w:line="375" w:lineRule="exact"/>
              <w:ind w:left="20"/>
              <w:jc w:val="center"/>
              <w:rPr>
                <w:rFonts w:hint="eastAsia" w:ascii="Dialog" w:hAnsi="Times New Roman" w:eastAsia="Dialog" w:cs="Dialog"/>
                <w:sz w:val="32"/>
                <w:szCs w:val="32"/>
              </w:rPr>
            </w:pPr>
          </w:p>
        </w:tc>
      </w:tr>
      <w:tr w14:paraId="5FA19EFF">
        <w:tblPrEx>
          <w:tblCellMar>
            <w:top w:w="0" w:type="dxa"/>
            <w:left w:w="0" w:type="dxa"/>
            <w:bottom w:w="0" w:type="dxa"/>
            <w:right w:w="0" w:type="dxa"/>
          </w:tblCellMar>
        </w:tblPrEx>
        <w:trPr>
          <w:trHeight w:val="285" w:hRule="exact"/>
        </w:trPr>
        <w:tc>
          <w:tcPr>
            <w:tcW w:w="150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7EB9C69">
            <w:pPr>
              <w:rPr>
                <w:rFonts w:ascii="Times New Roman" w:hAnsi="Times New Roman" w:cs="Times New Roman"/>
                <w:color w:val="auto"/>
              </w:rPr>
            </w:pPr>
          </w:p>
        </w:tc>
        <w:tc>
          <w:tcPr>
            <w:tcW w:w="2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4543896">
            <w:pPr>
              <w:rPr>
                <w:rFonts w:ascii="Times New Roman" w:hAnsi="Times New Roman" w:cs="Times New Roman"/>
                <w:color w:val="auto"/>
              </w:rPr>
            </w:pPr>
          </w:p>
        </w:tc>
      </w:tr>
      <w:tr w14:paraId="21691AA7">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6E6D983">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一、单位基本概况</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DE1E5A">
            <w:pPr>
              <w:spacing w:line="375" w:lineRule="exact"/>
              <w:ind w:left="20"/>
              <w:rPr>
                <w:rFonts w:ascii="Dialog" w:hAnsi="Times New Roman" w:eastAsia="Dialog" w:cs="Dialog"/>
                <w:sz w:val="32"/>
                <w:szCs w:val="32"/>
              </w:rPr>
            </w:pPr>
          </w:p>
        </w:tc>
      </w:tr>
      <w:tr w14:paraId="37DEEFB2">
        <w:tblPrEx>
          <w:tblCellMar>
            <w:top w:w="0" w:type="dxa"/>
            <w:left w:w="0" w:type="dxa"/>
            <w:bottom w:w="0" w:type="dxa"/>
            <w:right w:w="0" w:type="dxa"/>
          </w:tblCellMar>
        </w:tblPrEx>
        <w:trPr>
          <w:trHeight w:val="302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76E7E33">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rPr>
                <w:rFonts w:hint="eastAsia" w:ascii="宋体" w:hAnsi="Times New Roman" w:eastAsia="宋体" w:cs="宋体"/>
                <w:sz w:val="32"/>
                <w:szCs w:val="32"/>
              </w:rPr>
            </w:pPr>
            <w:r>
              <w:rPr>
                <w:rFonts w:hint="eastAsia" w:ascii="宋体" w:hAnsi="Times New Roman" w:eastAsia="宋体" w:cs="宋体"/>
                <w:sz w:val="32"/>
                <w:szCs w:val="32"/>
              </w:rPr>
              <w:t>预防制止和侦查违法犯罪活动；维护社会治安秩序，制止危害社会治安秩序的行为；组织实施消防工作，实行消防监督；管理枪支弹药、控制刀具和易燃易爆、剧毒、放射等危险物品；对法律、法规指定的特种行业进行管理；警卫国家规定的特定人员，守卫重要的场所和设施；管理集会、游行、示威活动；管理户政、国籍、出入境事务和外国人在中国境内居留、旅行的有关事务；维护国边境地区的治安秩序；管理监督计算机信息系统的安全保卫工作；指导监督国家机关、社会团体、企业事业组织和重点建设工程的治安保卫工作，指导治安保卫委员会等群众性组织的治安防范工作；法律法规规定的其他职责。</w:t>
            </w:r>
          </w:p>
          <w:p w14:paraId="40DF866C">
            <w:pPr>
              <w:spacing w:line="375" w:lineRule="exact"/>
              <w:rPr>
                <w:rFonts w:ascii="宋体" w:hAnsi="Times New Roman" w:eastAsia="宋体" w:cs="宋体"/>
                <w:sz w:val="32"/>
                <w:szCs w:val="32"/>
              </w:rPr>
            </w:pP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CF41AE4">
            <w:pPr>
              <w:spacing w:line="375" w:lineRule="exact"/>
              <w:ind w:left="20"/>
              <w:rPr>
                <w:rFonts w:ascii="宋体" w:hAnsi="Times New Roman" w:eastAsia="宋体" w:cs="宋体"/>
                <w:sz w:val="32"/>
                <w:szCs w:val="32"/>
              </w:rPr>
            </w:pPr>
          </w:p>
        </w:tc>
      </w:tr>
      <w:tr w14:paraId="6345B394">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F2AD5EC">
            <w:pPr>
              <w:spacing w:line="375" w:lineRule="exact"/>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（二）机构设置</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683A50E">
            <w:pPr>
              <w:spacing w:line="375" w:lineRule="exact"/>
              <w:ind w:left="20"/>
              <w:rPr>
                <w:rFonts w:ascii="宋体" w:hAnsi="Times New Roman" w:eastAsia="宋体" w:cs="宋体"/>
                <w:sz w:val="32"/>
                <w:szCs w:val="32"/>
              </w:rPr>
            </w:pPr>
          </w:p>
        </w:tc>
      </w:tr>
      <w:tr w14:paraId="1ED4076B">
        <w:tblPrEx>
          <w:tblCellMar>
            <w:top w:w="0" w:type="dxa"/>
            <w:left w:w="0" w:type="dxa"/>
            <w:bottom w:w="0" w:type="dxa"/>
            <w:right w:w="0" w:type="dxa"/>
          </w:tblCellMar>
        </w:tblPrEx>
        <w:trPr>
          <w:trHeight w:val="157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D69C51A">
            <w:pPr>
              <w:spacing w:line="375" w:lineRule="exact"/>
              <w:rPr>
                <w:rFonts w:ascii="宋体" w:hAnsi="Times New Roman" w:eastAsia="宋体" w:cs="宋体"/>
                <w:sz w:val="32"/>
                <w:szCs w:val="32"/>
              </w:rPr>
            </w:pPr>
            <w:r>
              <w:rPr>
                <w:rFonts w:hint="eastAsia"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hint="eastAsia" w:ascii="宋体" w:hAnsi="Times New Roman" w:eastAsia="宋体" w:cs="宋体"/>
                <w:sz w:val="32"/>
                <w:szCs w:val="32"/>
                <w:lang w:eastAsia="zh-CN"/>
              </w:rPr>
              <w:t>岳阳市公安局君山分局</w:t>
            </w:r>
            <w:r>
              <w:rPr>
                <w:rFonts w:hint="eastAsia" w:ascii="宋体" w:hAnsi="Times New Roman" w:eastAsia="宋体" w:cs="宋体"/>
                <w:sz w:val="32"/>
                <w:szCs w:val="32"/>
              </w:rPr>
              <w:t>包括：</w:t>
            </w:r>
            <w:r>
              <w:rPr>
                <w:rFonts w:hint="eastAsia" w:ascii="宋体" w:hAnsi="Times New Roman" w:eastAsia="宋体" w:cs="宋体"/>
                <w:sz w:val="32"/>
                <w:szCs w:val="32"/>
                <w:lang w:eastAsia="zh-CN"/>
              </w:rPr>
              <w:t>政工室、警务保障室、纪委检查室、办公室、法制大队、国保大队、刑事侦查大队、经侦大队、治安大队、拘留所等</w:t>
            </w:r>
            <w:r>
              <w:rPr>
                <w:rFonts w:hint="eastAsia" w:ascii="宋体" w:hAnsi="Times New Roman" w:eastAsia="宋体" w:cs="宋体"/>
                <w:sz w:val="32"/>
                <w:szCs w:val="32"/>
                <w:lang w:val="en-US" w:eastAsia="zh-CN"/>
              </w:rPr>
              <w:t>16个内设机构，下属</w:t>
            </w:r>
            <w:r>
              <w:rPr>
                <w:rFonts w:hint="eastAsia" w:ascii="宋体" w:hAnsi="Times New Roman" w:eastAsia="宋体" w:cs="宋体"/>
                <w:sz w:val="32"/>
                <w:szCs w:val="32"/>
                <w:lang w:eastAsia="zh-CN"/>
              </w:rPr>
              <w:t>林角佬派出所、君山派出所、柳林洲派出所、广兴洲派出所、许市派出所、采桑湖派出所、钱粮湖派出所、良心堡派出所等</w:t>
            </w:r>
            <w:r>
              <w:rPr>
                <w:rFonts w:hint="eastAsia" w:ascii="宋体" w:hAnsi="Times New Roman" w:eastAsia="宋体" w:cs="宋体"/>
                <w:sz w:val="32"/>
                <w:szCs w:val="32"/>
                <w:lang w:val="en-US" w:eastAsia="zh-CN"/>
              </w:rPr>
              <w:t>8个派出所</w:t>
            </w:r>
            <w:r>
              <w:rPr>
                <w:rFonts w:hint="eastAsia" w:ascii="宋体" w:hAnsi="Times New Roman" w:eastAsia="宋体" w:cs="宋体"/>
                <w:sz w:val="32"/>
                <w:szCs w:val="32"/>
                <w:lang w:eastAsia="zh-CN"/>
              </w:rPr>
              <w:t>。</w:t>
            </w:r>
            <w:r>
              <w:rPr>
                <w:rFonts w:hint="eastAsia" w:ascii="宋体" w:hAnsi="宋体"/>
                <w:sz w:val="30"/>
                <w:szCs w:val="30"/>
                <w:shd w:val="clear" w:color="auto" w:fill="FFFFFF"/>
              </w:rPr>
              <w:t>其内设、</w:t>
            </w:r>
            <w:r>
              <w:rPr>
                <w:rFonts w:hint="eastAsia" w:ascii="宋体" w:hAnsi="宋体"/>
                <w:sz w:val="30"/>
                <w:szCs w:val="30"/>
                <w:shd w:val="clear" w:color="auto" w:fill="FFFFFF"/>
                <w:lang w:eastAsia="zh-CN"/>
              </w:rPr>
              <w:t>下属</w:t>
            </w:r>
            <w:r>
              <w:rPr>
                <w:rFonts w:hint="eastAsia" w:ascii="宋体" w:hAnsi="宋体"/>
                <w:sz w:val="30"/>
                <w:szCs w:val="30"/>
                <w:shd w:val="clear" w:color="auto" w:fill="FFFFFF"/>
              </w:rPr>
              <w:t>机构纳入</w:t>
            </w:r>
            <w:r>
              <w:rPr>
                <w:rFonts w:hint="eastAsia" w:ascii="宋体" w:hAnsi="宋体"/>
                <w:sz w:val="30"/>
                <w:szCs w:val="30"/>
                <w:shd w:val="clear" w:color="auto" w:fill="FFFFFF"/>
                <w:lang w:eastAsia="zh-CN"/>
              </w:rPr>
              <w:t>岳阳市公安局君山分局</w:t>
            </w:r>
            <w:r>
              <w:rPr>
                <w:rFonts w:hint="eastAsia" w:ascii="宋体" w:hAnsi="宋体"/>
                <w:sz w:val="30"/>
                <w:szCs w:val="30"/>
                <w:shd w:val="clear" w:color="auto" w:fill="FFFFFF"/>
              </w:rPr>
              <w:t>财务统一核算</w:t>
            </w:r>
            <w:r>
              <w:rPr>
                <w:rFonts w:hint="eastAsia" w:ascii="宋体" w:hAnsi="Times New Roman" w:eastAsia="宋体" w:cs="宋体"/>
                <w:sz w:val="32"/>
                <w:szCs w:val="32"/>
              </w:rPr>
              <w:t>，现有人员编制 1</w:t>
            </w:r>
            <w:r>
              <w:rPr>
                <w:rFonts w:hint="eastAsia" w:ascii="宋体" w:hAnsi="Times New Roman" w:eastAsia="宋体" w:cs="宋体"/>
                <w:sz w:val="32"/>
                <w:szCs w:val="32"/>
                <w:lang w:val="en-US" w:eastAsia="zh-CN"/>
              </w:rPr>
              <w:t>47</w:t>
            </w:r>
            <w:r>
              <w:rPr>
                <w:rFonts w:hint="eastAsia" w:ascii="宋体" w:hAnsi="Times New Roman" w:eastAsia="宋体" w:cs="宋体"/>
                <w:sz w:val="32"/>
                <w:szCs w:val="32"/>
              </w:rPr>
              <w:t>名，预算人数12</w:t>
            </w:r>
            <w:r>
              <w:rPr>
                <w:rFonts w:hint="eastAsia" w:ascii="宋体" w:hAnsi="Times New Roman" w:eastAsia="宋体" w:cs="宋体"/>
                <w:sz w:val="32"/>
                <w:szCs w:val="32"/>
                <w:lang w:val="en-US" w:eastAsia="zh-CN"/>
              </w:rPr>
              <w:t>9</w:t>
            </w:r>
            <w:r>
              <w:rPr>
                <w:rFonts w:hint="eastAsia" w:ascii="宋体" w:hAnsi="Times New Roman" w:eastAsia="宋体" w:cs="宋体"/>
                <w:sz w:val="32"/>
                <w:szCs w:val="32"/>
              </w:rPr>
              <w:t>名。</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98B23B4">
            <w:pPr>
              <w:spacing w:line="375" w:lineRule="exact"/>
              <w:ind w:left="20"/>
              <w:rPr>
                <w:rFonts w:ascii="宋体" w:hAnsi="Times New Roman" w:eastAsia="宋体" w:cs="宋体"/>
                <w:sz w:val="32"/>
                <w:szCs w:val="32"/>
              </w:rPr>
            </w:pPr>
          </w:p>
        </w:tc>
      </w:tr>
      <w:tr w14:paraId="49E78940">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9B90BD9">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二、单位预算单位构成</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FECBF89">
            <w:pPr>
              <w:spacing w:line="375" w:lineRule="exact"/>
              <w:ind w:left="20"/>
              <w:rPr>
                <w:rFonts w:ascii="Dialog" w:hAnsi="Times New Roman" w:eastAsia="Dialog" w:cs="Dialog"/>
                <w:sz w:val="32"/>
                <w:szCs w:val="32"/>
              </w:rPr>
            </w:pPr>
          </w:p>
        </w:tc>
      </w:tr>
      <w:tr w14:paraId="0CB040CB">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594AAA4">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hint="eastAsia" w:ascii="宋体" w:hAnsi="Times New Roman" w:eastAsia="宋体" w:cs="宋体"/>
                <w:sz w:val="32"/>
                <w:szCs w:val="32"/>
              </w:rPr>
              <w:t>本单位预算仅含本级预算。</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35310F7">
            <w:pPr>
              <w:spacing w:line="375" w:lineRule="exact"/>
              <w:ind w:left="20"/>
              <w:rPr>
                <w:rFonts w:ascii="宋体" w:hAnsi="Times New Roman" w:eastAsia="宋体" w:cs="宋体"/>
                <w:sz w:val="32"/>
                <w:szCs w:val="32"/>
              </w:rPr>
            </w:pPr>
          </w:p>
        </w:tc>
      </w:tr>
      <w:tr w14:paraId="0EF455F9">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FAAD86D">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三、单位收支总体情况</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7A0E610">
            <w:pPr>
              <w:spacing w:line="375" w:lineRule="exact"/>
              <w:ind w:left="20"/>
              <w:rPr>
                <w:rFonts w:ascii="Dialog" w:hAnsi="Times New Roman" w:eastAsia="Dialog" w:cs="Dialog"/>
                <w:sz w:val="32"/>
                <w:szCs w:val="32"/>
              </w:rPr>
            </w:pPr>
          </w:p>
        </w:tc>
      </w:tr>
      <w:tr w14:paraId="44B682BF">
        <w:tblPrEx>
          <w:tblCellMar>
            <w:top w:w="0" w:type="dxa"/>
            <w:left w:w="0" w:type="dxa"/>
            <w:bottom w:w="0" w:type="dxa"/>
            <w:right w:w="0" w:type="dxa"/>
          </w:tblCellMar>
        </w:tblPrEx>
        <w:trPr>
          <w:trHeight w:val="1475"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70DA3D4">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2023</w:t>
            </w:r>
            <w:r>
              <w:rPr>
                <w:rFonts w:hint="eastAsia" w:ascii="宋体" w:hAnsi="Times New Roman" w:eastAsia="宋体" w:cs="宋体"/>
                <w:sz w:val="32"/>
                <w:szCs w:val="32"/>
              </w:rPr>
              <w:t>年没有政府性基金预算拨款、国有资本经营预算收入和纳入专户管理的非税收入拨款收入，也没有使用政府性基金预算拨款、国有资本经营预算收入和纳入专户管理的非税收入拨款安排的支出，所以公开的附件</w:t>
            </w:r>
            <w:r>
              <w:rPr>
                <w:rFonts w:ascii="宋体" w:hAnsi="Times New Roman" w:eastAsia="宋体" w:cs="宋体"/>
                <w:sz w:val="32"/>
                <w:szCs w:val="32"/>
              </w:rPr>
              <w:t>15</w:t>
            </w:r>
            <w:r>
              <w:rPr>
                <w:rFonts w:hint="eastAsia" w:ascii="宋体" w:hAnsi="Times New Roman" w:eastAsia="宋体" w:cs="宋体"/>
                <w:sz w:val="32"/>
                <w:szCs w:val="32"/>
              </w:rPr>
              <w:t>、</w:t>
            </w:r>
            <w:r>
              <w:rPr>
                <w:rFonts w:ascii="宋体" w:hAnsi="Times New Roman" w:eastAsia="宋体" w:cs="宋体"/>
                <w:sz w:val="32"/>
                <w:szCs w:val="32"/>
              </w:rPr>
              <w:t>16</w:t>
            </w:r>
            <w:r>
              <w:rPr>
                <w:rFonts w:hint="eastAsia" w:ascii="宋体" w:hAnsi="Times New Roman" w:eastAsia="宋体" w:cs="宋体"/>
                <w:sz w:val="32"/>
                <w:szCs w:val="32"/>
              </w:rPr>
              <w:t>、</w:t>
            </w:r>
            <w:r>
              <w:rPr>
                <w:rFonts w:ascii="宋体" w:hAnsi="Times New Roman" w:eastAsia="宋体" w:cs="宋体"/>
                <w:sz w:val="32"/>
                <w:szCs w:val="32"/>
              </w:rPr>
              <w:t>17</w:t>
            </w:r>
            <w:r>
              <w:rPr>
                <w:rFonts w:hint="eastAsia" w:ascii="宋体" w:hAnsi="Times New Roman" w:eastAsia="宋体" w:cs="宋体"/>
                <w:sz w:val="32"/>
                <w:szCs w:val="32"/>
              </w:rPr>
              <w:t>、</w:t>
            </w:r>
            <w:r>
              <w:rPr>
                <w:rFonts w:ascii="宋体" w:hAnsi="Times New Roman" w:eastAsia="宋体" w:cs="宋体"/>
                <w:sz w:val="32"/>
                <w:szCs w:val="32"/>
              </w:rPr>
              <w:t>18</w:t>
            </w:r>
            <w:r>
              <w:rPr>
                <w:rFonts w:hint="eastAsia" w:ascii="宋体" w:hAnsi="Times New Roman" w:eastAsia="宋体" w:cs="宋体"/>
                <w:sz w:val="32"/>
                <w:szCs w:val="32"/>
              </w:rPr>
              <w:t>、</w:t>
            </w:r>
            <w:r>
              <w:rPr>
                <w:rFonts w:ascii="宋体" w:hAnsi="Times New Roman" w:eastAsia="宋体" w:cs="宋体"/>
                <w:sz w:val="32"/>
                <w:szCs w:val="32"/>
              </w:rPr>
              <w:t>19</w:t>
            </w:r>
            <w:r>
              <w:rPr>
                <w:rFonts w:hint="eastAsia" w:ascii="宋体" w:hAnsi="Times New Roman" w:eastAsia="宋体" w:cs="宋体"/>
                <w:sz w:val="32"/>
                <w:szCs w:val="32"/>
              </w:rPr>
              <w:t>表均为空。</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FC56D46">
            <w:pPr>
              <w:spacing w:line="375" w:lineRule="exact"/>
              <w:ind w:left="20"/>
              <w:rPr>
                <w:rFonts w:ascii="宋体" w:hAnsi="Times New Roman" w:eastAsia="宋体" w:cs="宋体"/>
                <w:sz w:val="32"/>
                <w:szCs w:val="32"/>
              </w:rPr>
            </w:pPr>
          </w:p>
        </w:tc>
      </w:tr>
      <w:tr w14:paraId="7148630B">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3B5B7F6">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（一）收入预算</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F2E478C">
            <w:pPr>
              <w:spacing w:line="375" w:lineRule="exact"/>
              <w:ind w:left="20"/>
              <w:rPr>
                <w:rFonts w:ascii="Dialog" w:hAnsi="Times New Roman" w:eastAsia="Dialog" w:cs="Dialog"/>
                <w:sz w:val="32"/>
                <w:szCs w:val="32"/>
              </w:rPr>
            </w:pPr>
          </w:p>
        </w:tc>
      </w:tr>
      <w:tr w14:paraId="16A94266">
        <w:tblPrEx>
          <w:tblCellMar>
            <w:top w:w="0" w:type="dxa"/>
            <w:left w:w="0" w:type="dxa"/>
            <w:bottom w:w="0" w:type="dxa"/>
            <w:right w:w="0" w:type="dxa"/>
          </w:tblCellMar>
        </w:tblPrEx>
        <w:trPr>
          <w:trHeight w:val="302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72B9E73">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hint="eastAsia" w:ascii="宋体" w:hAnsi="Times New Roman" w:eastAsia="宋体" w:cs="宋体"/>
                <w:sz w:val="32"/>
                <w:szCs w:val="32"/>
              </w:rPr>
              <w:t>包括一般公共预算、政府性基金、国有资本经营预算等财政拨款收入，以及经营收入、事业收入等单位资金。</w:t>
            </w:r>
            <w:r>
              <w:rPr>
                <w:rFonts w:ascii="宋体" w:hAnsi="Times New Roman" w:eastAsia="宋体" w:cs="宋体"/>
                <w:sz w:val="32"/>
                <w:szCs w:val="32"/>
              </w:rPr>
              <w:t>2023</w:t>
            </w:r>
            <w:r>
              <w:rPr>
                <w:rFonts w:hint="eastAsia" w:ascii="宋体" w:hAnsi="Times New Roman" w:eastAsia="宋体" w:cs="宋体"/>
                <w:sz w:val="32"/>
                <w:szCs w:val="32"/>
              </w:rPr>
              <w:t>年度年本单位收入预算</w:t>
            </w:r>
            <w:r>
              <w:rPr>
                <w:rFonts w:ascii="宋体" w:hAnsi="Times New Roman" w:eastAsia="宋体" w:cs="宋体"/>
                <w:sz w:val="32"/>
                <w:szCs w:val="32"/>
              </w:rPr>
              <w:t>2639.31</w:t>
            </w:r>
            <w:r>
              <w:rPr>
                <w:rFonts w:hint="eastAsia" w:ascii="宋体" w:hAnsi="Times New Roman" w:eastAsia="宋体" w:cs="宋体"/>
                <w:sz w:val="32"/>
                <w:szCs w:val="32"/>
              </w:rPr>
              <w:t>万元，其中，一般公共预算拨款</w:t>
            </w:r>
            <w:r>
              <w:rPr>
                <w:rFonts w:ascii="宋体" w:hAnsi="Times New Roman" w:eastAsia="宋体" w:cs="宋体"/>
                <w:sz w:val="32"/>
                <w:szCs w:val="32"/>
              </w:rPr>
              <w:t>2639.31</w:t>
            </w:r>
            <w:r>
              <w:rPr>
                <w:rFonts w:hint="eastAsia" w:ascii="宋体" w:hAnsi="Times New Roman" w:eastAsia="宋体" w:cs="宋体"/>
                <w:sz w:val="32"/>
                <w:szCs w:val="32"/>
              </w:rPr>
              <w:t>万元，政府性基金预算资金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17</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，国有资本经营预算资金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18</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，财政专户管理资金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19</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，上级补助收入资金</w:t>
            </w:r>
            <w:r>
              <w:rPr>
                <w:rFonts w:ascii="宋体" w:hAnsi="Times New Roman" w:eastAsia="宋体" w:cs="宋体"/>
                <w:sz w:val="32"/>
                <w:szCs w:val="32"/>
              </w:rPr>
              <w:t>0.00</w:t>
            </w:r>
            <w:r>
              <w:rPr>
                <w:rFonts w:hint="eastAsia" w:ascii="宋体" w:hAnsi="Times New Roman" w:eastAsia="宋体" w:cs="宋体"/>
                <w:sz w:val="32"/>
                <w:szCs w:val="32"/>
              </w:rPr>
              <w:t>万元，事业单位经营收入资金</w:t>
            </w:r>
            <w:r>
              <w:rPr>
                <w:rFonts w:ascii="宋体" w:hAnsi="Times New Roman" w:eastAsia="宋体" w:cs="宋体"/>
                <w:sz w:val="32"/>
                <w:szCs w:val="32"/>
              </w:rPr>
              <w:t>0.00</w:t>
            </w:r>
            <w:r>
              <w:rPr>
                <w:rFonts w:hint="eastAsia" w:ascii="宋体" w:hAnsi="Times New Roman" w:eastAsia="宋体" w:cs="宋体"/>
                <w:sz w:val="32"/>
                <w:szCs w:val="32"/>
              </w:rPr>
              <w:t>万元，上年结转结余</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数据来源见表</w:t>
            </w:r>
            <w:r>
              <w:rPr>
                <w:rFonts w:ascii="宋体" w:hAnsi="Times New Roman" w:eastAsia="宋体" w:cs="宋体"/>
                <w:sz w:val="32"/>
                <w:szCs w:val="32"/>
              </w:rPr>
              <w:t>2)</w:t>
            </w:r>
            <w:r>
              <w:rPr>
                <w:rFonts w:hint="eastAsia" w:ascii="宋体" w:hAnsi="Times New Roman" w:eastAsia="宋体" w:cs="宋体"/>
                <w:sz w:val="32"/>
                <w:szCs w:val="32"/>
              </w:rPr>
              <w:t>本单位</w:t>
            </w:r>
            <w:r>
              <w:rPr>
                <w:rFonts w:ascii="宋体" w:hAnsi="Times New Roman" w:eastAsia="宋体" w:cs="宋体"/>
                <w:sz w:val="32"/>
                <w:szCs w:val="32"/>
              </w:rPr>
              <w:t>2023</w:t>
            </w:r>
            <w:r>
              <w:rPr>
                <w:rFonts w:hint="eastAsia" w:ascii="宋体" w:hAnsi="Times New Roman" w:eastAsia="宋体" w:cs="宋体"/>
                <w:sz w:val="32"/>
                <w:szCs w:val="32"/>
              </w:rPr>
              <w:t>年收入较去年减少</w:t>
            </w:r>
            <w:r>
              <w:rPr>
                <w:rFonts w:hint="eastAsia" w:ascii="宋体" w:hAnsi="Times New Roman" w:eastAsia="宋体" w:cs="宋体"/>
                <w:sz w:val="32"/>
                <w:szCs w:val="32"/>
                <w:lang w:val="en-US" w:eastAsia="zh-CN"/>
              </w:rPr>
              <w:t>10.22</w:t>
            </w:r>
            <w:r>
              <w:rPr>
                <w:rFonts w:hint="eastAsia" w:ascii="宋体" w:hAnsi="Times New Roman" w:eastAsia="宋体" w:cs="宋体"/>
                <w:sz w:val="32"/>
                <w:szCs w:val="32"/>
              </w:rPr>
              <w:t>万元，主要是因为</w:t>
            </w:r>
            <w:r>
              <w:rPr>
                <w:rFonts w:hint="eastAsia" w:ascii="宋体" w:hAnsi="Times New Roman" w:eastAsia="宋体" w:cs="宋体"/>
                <w:sz w:val="32"/>
                <w:szCs w:val="32"/>
                <w:lang w:eastAsia="zh-CN"/>
              </w:rPr>
              <w:t>公务交通补助未纳入预算中。</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6847766">
            <w:pPr>
              <w:spacing w:line="375" w:lineRule="exact"/>
              <w:ind w:left="20"/>
              <w:rPr>
                <w:rFonts w:ascii="宋体" w:hAnsi="Times New Roman" w:eastAsia="宋体" w:cs="宋体"/>
                <w:sz w:val="32"/>
                <w:szCs w:val="32"/>
              </w:rPr>
            </w:pPr>
          </w:p>
        </w:tc>
      </w:tr>
      <w:tr w14:paraId="1036F9C0">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622A8A2">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（二）支出预算</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717A2F8">
            <w:pPr>
              <w:spacing w:line="375" w:lineRule="exact"/>
              <w:ind w:left="20"/>
              <w:rPr>
                <w:rFonts w:ascii="Dialog" w:hAnsi="Times New Roman" w:eastAsia="Dialog" w:cs="Dialog"/>
                <w:sz w:val="32"/>
                <w:szCs w:val="32"/>
              </w:rPr>
            </w:pPr>
          </w:p>
        </w:tc>
      </w:tr>
      <w:tr w14:paraId="113A3F40">
        <w:tblPrEx>
          <w:tblCellMar>
            <w:top w:w="0" w:type="dxa"/>
            <w:left w:w="0" w:type="dxa"/>
            <w:bottom w:w="0" w:type="dxa"/>
            <w:right w:w="0" w:type="dxa"/>
          </w:tblCellMar>
        </w:tblPrEx>
        <w:trPr>
          <w:trHeight w:val="2505"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ED24912">
            <w:pPr>
              <w:keepNext w:val="0"/>
              <w:keepLines w:val="0"/>
              <w:pageBreakBefore w:val="0"/>
              <w:widowControl w:val="0"/>
              <w:kinsoku/>
              <w:wordWrap/>
              <w:overflowPunct/>
              <w:topLinePunct w:val="0"/>
              <w:autoSpaceDE w:val="0"/>
              <w:autoSpaceDN w:val="0"/>
              <w:bidi w:val="0"/>
              <w:adjustRightInd w:val="0"/>
              <w:snapToGrid/>
              <w:spacing w:line="500" w:lineRule="exact"/>
              <w:ind w:left="20"/>
              <w:textAlignment w:val="auto"/>
              <w:rPr>
                <w:rFonts w:hint="eastAsia"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ascii="宋体" w:hAnsi="Times New Roman" w:eastAsia="宋体" w:cs="宋体"/>
                <w:sz w:val="32"/>
                <w:szCs w:val="32"/>
              </w:rPr>
              <w:t>2023</w:t>
            </w:r>
            <w:r>
              <w:rPr>
                <w:rFonts w:hint="eastAsia" w:ascii="宋体" w:hAnsi="Times New Roman" w:eastAsia="宋体" w:cs="宋体"/>
                <w:sz w:val="32"/>
                <w:szCs w:val="32"/>
              </w:rPr>
              <w:t>年本单位支出预算</w:t>
            </w:r>
            <w:r>
              <w:rPr>
                <w:rFonts w:ascii="宋体" w:hAnsi="Times New Roman" w:eastAsia="宋体" w:cs="宋体"/>
                <w:sz w:val="32"/>
                <w:szCs w:val="32"/>
              </w:rPr>
              <w:t>2639.31</w:t>
            </w:r>
            <w:r>
              <w:rPr>
                <w:rFonts w:hint="eastAsia" w:ascii="宋体" w:hAnsi="Times New Roman" w:eastAsia="宋体" w:cs="宋体"/>
                <w:sz w:val="32"/>
                <w:szCs w:val="32"/>
              </w:rPr>
              <w:t>万元，其中，</w:t>
            </w:r>
            <w:r>
              <w:rPr>
                <w:rFonts w:ascii="宋体" w:hAnsi="Times New Roman" w:eastAsia="宋体" w:cs="宋体"/>
                <w:sz w:val="32"/>
                <w:szCs w:val="32"/>
              </w:rPr>
              <w:t>204</w:t>
            </w:r>
            <w:r>
              <w:rPr>
                <w:rFonts w:hint="eastAsia" w:ascii="宋体" w:hAnsi="Times New Roman" w:eastAsia="宋体" w:cs="宋体"/>
                <w:sz w:val="32"/>
                <w:szCs w:val="32"/>
              </w:rPr>
              <w:t>公共安全支出</w:t>
            </w:r>
            <w:r>
              <w:rPr>
                <w:rFonts w:ascii="宋体" w:hAnsi="Times New Roman" w:eastAsia="宋体" w:cs="宋体"/>
                <w:sz w:val="32"/>
                <w:szCs w:val="32"/>
              </w:rPr>
              <w:t>2290.32</w:t>
            </w:r>
            <w:r>
              <w:rPr>
                <w:rFonts w:hint="eastAsia" w:ascii="宋体" w:hAnsi="Times New Roman" w:eastAsia="宋体" w:cs="宋体"/>
                <w:sz w:val="32"/>
                <w:szCs w:val="32"/>
              </w:rPr>
              <w:t>万元，</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157.47</w:t>
            </w:r>
            <w:r>
              <w:rPr>
                <w:rFonts w:hint="eastAsia" w:ascii="宋体" w:hAnsi="Times New Roman" w:eastAsia="宋体" w:cs="宋体"/>
                <w:sz w:val="32"/>
                <w:szCs w:val="32"/>
              </w:rPr>
              <w:t>万元，</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39.37</w:t>
            </w:r>
            <w:r>
              <w:rPr>
                <w:rFonts w:hint="eastAsia" w:ascii="宋体" w:hAnsi="Times New Roman" w:eastAsia="宋体" w:cs="宋体"/>
                <w:sz w:val="32"/>
                <w:szCs w:val="32"/>
              </w:rPr>
              <w:t>万元，</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152.15</w:t>
            </w:r>
            <w:r>
              <w:rPr>
                <w:rFonts w:hint="eastAsia" w:ascii="宋体" w:hAnsi="Times New Roman" w:eastAsia="宋体" w:cs="宋体"/>
                <w:sz w:val="32"/>
                <w:szCs w:val="32"/>
              </w:rPr>
              <w:t>万元，支出较去年单位</w:t>
            </w:r>
            <w:r>
              <w:rPr>
                <w:rFonts w:ascii="宋体" w:hAnsi="Times New Roman" w:eastAsia="宋体" w:cs="宋体"/>
                <w:sz w:val="32"/>
                <w:szCs w:val="32"/>
              </w:rPr>
              <w:t>2023</w:t>
            </w:r>
            <w:r>
              <w:rPr>
                <w:rFonts w:hint="eastAsia" w:ascii="宋体" w:hAnsi="Times New Roman" w:eastAsia="宋体" w:cs="宋体"/>
                <w:sz w:val="32"/>
                <w:szCs w:val="32"/>
              </w:rPr>
              <w:t>年收入较去年减少</w:t>
            </w:r>
            <w:r>
              <w:rPr>
                <w:rFonts w:hint="eastAsia" w:ascii="宋体" w:hAnsi="Times New Roman" w:eastAsia="宋体" w:cs="宋体"/>
                <w:sz w:val="32"/>
                <w:szCs w:val="32"/>
                <w:lang w:val="en-US" w:eastAsia="zh-CN"/>
              </w:rPr>
              <w:t>10.22</w:t>
            </w:r>
            <w:r>
              <w:rPr>
                <w:rFonts w:hint="eastAsia" w:ascii="宋体" w:hAnsi="Times New Roman" w:eastAsia="宋体" w:cs="宋体"/>
                <w:sz w:val="32"/>
                <w:szCs w:val="32"/>
              </w:rPr>
              <w:t>万元，主要是因为</w:t>
            </w:r>
            <w:r>
              <w:rPr>
                <w:rFonts w:hint="eastAsia" w:ascii="宋体" w:hAnsi="Times New Roman" w:eastAsia="宋体" w:cs="宋体"/>
                <w:sz w:val="32"/>
                <w:szCs w:val="32"/>
                <w:lang w:eastAsia="zh-CN"/>
              </w:rPr>
              <w:t>公务交通补助未纳入预算中。</w:t>
            </w:r>
          </w:p>
          <w:p w14:paraId="0E30D863">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ascii="宋体" w:hAnsi="Times New Roman" w:eastAsia="宋体" w:cs="宋体"/>
                <w:sz w:val="32"/>
                <w:szCs w:val="32"/>
              </w:rPr>
            </w:pP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894BB96">
            <w:pPr>
              <w:keepNext w:val="0"/>
              <w:keepLines w:val="0"/>
              <w:pageBreakBefore w:val="0"/>
              <w:widowControl w:val="0"/>
              <w:kinsoku/>
              <w:wordWrap/>
              <w:overflowPunct/>
              <w:topLinePunct w:val="0"/>
              <w:autoSpaceDE w:val="0"/>
              <w:autoSpaceDN w:val="0"/>
              <w:bidi w:val="0"/>
              <w:adjustRightInd w:val="0"/>
              <w:snapToGrid/>
              <w:spacing w:line="500" w:lineRule="exact"/>
              <w:ind w:left="20"/>
              <w:textAlignment w:val="auto"/>
              <w:rPr>
                <w:rFonts w:ascii="宋体" w:hAnsi="Times New Roman" w:eastAsia="宋体" w:cs="宋体"/>
                <w:sz w:val="32"/>
                <w:szCs w:val="32"/>
              </w:rPr>
            </w:pPr>
          </w:p>
        </w:tc>
      </w:tr>
      <w:tr w14:paraId="320A5A3D">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6A4F399">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四、一般公共预算拨款支出预算</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7E9206E">
            <w:pPr>
              <w:spacing w:line="375" w:lineRule="exact"/>
              <w:ind w:left="20"/>
              <w:rPr>
                <w:rFonts w:ascii="Dialog" w:hAnsi="Times New Roman" w:eastAsia="Dialog" w:cs="Dialog"/>
                <w:sz w:val="32"/>
                <w:szCs w:val="32"/>
              </w:rPr>
            </w:pPr>
          </w:p>
        </w:tc>
      </w:tr>
      <w:tr w14:paraId="131C2D74">
        <w:tblPrEx>
          <w:tblCellMar>
            <w:top w:w="0" w:type="dxa"/>
            <w:left w:w="0" w:type="dxa"/>
            <w:bottom w:w="0" w:type="dxa"/>
            <w:right w:w="0" w:type="dxa"/>
          </w:tblCellMar>
        </w:tblPrEx>
        <w:trPr>
          <w:trHeight w:val="168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B732A92">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ascii="宋体" w:hAnsi="Times New Roman" w:eastAsia="宋体" w:cs="宋体"/>
                <w:sz w:val="32"/>
                <w:szCs w:val="32"/>
              </w:rPr>
              <w:t xml:space="preserve"> 2023</w:t>
            </w:r>
            <w:r>
              <w:rPr>
                <w:rFonts w:hint="eastAsia" w:ascii="宋体" w:hAnsi="Times New Roman" w:eastAsia="宋体" w:cs="宋体"/>
                <w:sz w:val="32"/>
                <w:szCs w:val="32"/>
              </w:rPr>
              <w:t>年一般公共预算拨款支出预算</w:t>
            </w:r>
            <w:r>
              <w:rPr>
                <w:rFonts w:ascii="宋体" w:hAnsi="Times New Roman" w:eastAsia="宋体" w:cs="宋体"/>
                <w:sz w:val="32"/>
                <w:szCs w:val="32"/>
              </w:rPr>
              <w:t>2639.31</w:t>
            </w:r>
            <w:r>
              <w:rPr>
                <w:rFonts w:hint="eastAsia" w:ascii="宋体" w:hAnsi="Times New Roman" w:eastAsia="宋体" w:cs="宋体"/>
                <w:sz w:val="32"/>
                <w:szCs w:val="32"/>
              </w:rPr>
              <w:t>万元，其中，</w:t>
            </w:r>
            <w:r>
              <w:rPr>
                <w:rFonts w:ascii="宋体" w:hAnsi="Times New Roman" w:eastAsia="宋体" w:cs="宋体"/>
                <w:sz w:val="32"/>
                <w:szCs w:val="32"/>
              </w:rPr>
              <w:t>204</w:t>
            </w:r>
            <w:r>
              <w:rPr>
                <w:rFonts w:hint="eastAsia" w:ascii="宋体" w:hAnsi="Times New Roman" w:eastAsia="宋体" w:cs="宋体"/>
                <w:sz w:val="32"/>
                <w:szCs w:val="32"/>
              </w:rPr>
              <w:t>公共安全支出</w:t>
            </w:r>
            <w:r>
              <w:rPr>
                <w:rFonts w:ascii="宋体" w:hAnsi="Times New Roman" w:eastAsia="宋体" w:cs="宋体"/>
                <w:sz w:val="32"/>
                <w:szCs w:val="32"/>
              </w:rPr>
              <w:t>2290.32</w:t>
            </w:r>
            <w:r>
              <w:rPr>
                <w:rFonts w:hint="eastAsia" w:ascii="宋体" w:hAnsi="Times New Roman" w:eastAsia="宋体" w:cs="宋体"/>
                <w:sz w:val="32"/>
                <w:szCs w:val="32"/>
              </w:rPr>
              <w:t>万元，占</w:t>
            </w:r>
            <w:r>
              <w:rPr>
                <w:rFonts w:ascii="宋体" w:hAnsi="Times New Roman" w:eastAsia="宋体" w:cs="宋体"/>
                <w:sz w:val="32"/>
                <w:szCs w:val="32"/>
              </w:rPr>
              <w:t>86.78%</w:t>
            </w:r>
            <w:r>
              <w:rPr>
                <w:rFonts w:hint="eastAsia" w:ascii="宋体" w:hAnsi="Times New Roman" w:eastAsia="宋体" w:cs="宋体"/>
                <w:sz w:val="32"/>
                <w:szCs w:val="32"/>
              </w:rPr>
              <w:t>；</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157.47</w:t>
            </w:r>
            <w:r>
              <w:rPr>
                <w:rFonts w:hint="eastAsia" w:ascii="宋体" w:hAnsi="Times New Roman" w:eastAsia="宋体" w:cs="宋体"/>
                <w:sz w:val="32"/>
                <w:szCs w:val="32"/>
              </w:rPr>
              <w:t>万元，占</w:t>
            </w:r>
            <w:r>
              <w:rPr>
                <w:rFonts w:ascii="宋体" w:hAnsi="Times New Roman" w:eastAsia="宋体" w:cs="宋体"/>
                <w:sz w:val="32"/>
                <w:szCs w:val="32"/>
              </w:rPr>
              <w:t>5.97%</w:t>
            </w:r>
            <w:r>
              <w:rPr>
                <w:rFonts w:hint="eastAsia" w:ascii="宋体" w:hAnsi="Times New Roman" w:eastAsia="宋体" w:cs="宋体"/>
                <w:sz w:val="32"/>
                <w:szCs w:val="32"/>
              </w:rPr>
              <w:t>；</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39.37</w:t>
            </w:r>
            <w:r>
              <w:rPr>
                <w:rFonts w:hint="eastAsia" w:ascii="宋体" w:hAnsi="Times New Roman" w:eastAsia="宋体" w:cs="宋体"/>
                <w:sz w:val="32"/>
                <w:szCs w:val="32"/>
              </w:rPr>
              <w:t>万元，占</w:t>
            </w:r>
            <w:r>
              <w:rPr>
                <w:rFonts w:ascii="宋体" w:hAnsi="Times New Roman" w:eastAsia="宋体" w:cs="宋体"/>
                <w:sz w:val="32"/>
                <w:szCs w:val="32"/>
              </w:rPr>
              <w:t>1.49%</w:t>
            </w:r>
            <w:r>
              <w:rPr>
                <w:rFonts w:hint="eastAsia" w:ascii="宋体" w:hAnsi="Times New Roman" w:eastAsia="宋体" w:cs="宋体"/>
                <w:sz w:val="32"/>
                <w:szCs w:val="32"/>
              </w:rPr>
              <w:t>；</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152.15</w:t>
            </w:r>
            <w:r>
              <w:rPr>
                <w:rFonts w:hint="eastAsia" w:ascii="宋体" w:hAnsi="Times New Roman" w:eastAsia="宋体" w:cs="宋体"/>
                <w:sz w:val="32"/>
                <w:szCs w:val="32"/>
              </w:rPr>
              <w:t>万元，占</w:t>
            </w:r>
            <w:r>
              <w:rPr>
                <w:rFonts w:ascii="宋体" w:hAnsi="Times New Roman" w:eastAsia="宋体" w:cs="宋体"/>
                <w:sz w:val="32"/>
                <w:szCs w:val="32"/>
              </w:rPr>
              <w:t>5.76%</w:t>
            </w:r>
            <w:r>
              <w:rPr>
                <w:rFonts w:hint="eastAsia" w:ascii="宋体" w:hAnsi="Times New Roman" w:eastAsia="宋体" w:cs="宋体"/>
                <w:sz w:val="32"/>
                <w:szCs w:val="32"/>
              </w:rPr>
              <w:t>；具体安排情况如下：</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296C8DE">
            <w:pPr>
              <w:spacing w:line="375" w:lineRule="exact"/>
              <w:ind w:left="20"/>
              <w:rPr>
                <w:rFonts w:ascii="宋体" w:hAnsi="Times New Roman" w:eastAsia="宋体" w:cs="宋体"/>
                <w:sz w:val="32"/>
                <w:szCs w:val="32"/>
              </w:rPr>
            </w:pPr>
          </w:p>
        </w:tc>
      </w:tr>
      <w:tr w14:paraId="4D2F9D80">
        <w:tblPrEx>
          <w:tblCellMar>
            <w:top w:w="0" w:type="dxa"/>
            <w:left w:w="0" w:type="dxa"/>
            <w:bottom w:w="0" w:type="dxa"/>
            <w:right w:w="0" w:type="dxa"/>
          </w:tblCellMar>
        </w:tblPrEx>
        <w:trPr>
          <w:trHeight w:val="160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937AE05">
            <w:pPr>
              <w:keepNext w:val="0"/>
              <w:keepLines w:val="0"/>
              <w:pageBreakBefore w:val="0"/>
              <w:widowControl w:val="0"/>
              <w:kinsoku/>
              <w:wordWrap/>
              <w:overflowPunct/>
              <w:topLinePunct w:val="0"/>
              <w:autoSpaceDE w:val="0"/>
              <w:autoSpaceDN w:val="0"/>
              <w:bidi w:val="0"/>
              <w:adjustRightInd w:val="0"/>
              <w:snapToGrid/>
              <w:spacing w:line="500" w:lineRule="atLeas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（一）基本支出：</w:t>
            </w:r>
            <w:r>
              <w:rPr>
                <w:rFonts w:ascii="宋体" w:hAnsi="Times New Roman" w:eastAsia="宋体" w:cs="宋体"/>
                <w:sz w:val="32"/>
                <w:szCs w:val="32"/>
              </w:rPr>
              <w:t>2023</w:t>
            </w:r>
            <w:r>
              <w:rPr>
                <w:rFonts w:hint="eastAsia" w:ascii="宋体" w:hAnsi="Times New Roman" w:eastAsia="宋体" w:cs="宋体"/>
                <w:sz w:val="32"/>
                <w:szCs w:val="32"/>
              </w:rPr>
              <w:t>年基本支出年初预算数为</w:t>
            </w:r>
            <w:r>
              <w:rPr>
                <w:rFonts w:ascii="宋体" w:hAnsi="Times New Roman" w:eastAsia="宋体" w:cs="宋体"/>
                <w:sz w:val="32"/>
                <w:szCs w:val="32"/>
              </w:rPr>
              <w:t>2183.85</w:t>
            </w:r>
            <w:r>
              <w:rPr>
                <w:rFonts w:hint="eastAsia" w:ascii="宋体" w:hAnsi="Times New Roman" w:eastAsia="宋体" w:cs="宋体"/>
                <w:sz w:val="32"/>
                <w:szCs w:val="32"/>
              </w:rPr>
              <w:t>万元（数据来源见表</w:t>
            </w:r>
            <w:r>
              <w:rPr>
                <w:rFonts w:ascii="宋体" w:hAnsi="Times New Roman" w:eastAsia="宋体" w:cs="宋体"/>
                <w:sz w:val="32"/>
                <w:szCs w:val="32"/>
              </w:rPr>
              <w:t>23</w:t>
            </w:r>
            <w:r>
              <w:rPr>
                <w:rFonts w:hint="eastAsia" w:ascii="宋体" w:hAnsi="Times New Roman" w:eastAsia="宋体" w:cs="宋体"/>
                <w:sz w:val="32"/>
                <w:szCs w:val="32"/>
              </w:rPr>
              <w:t>），是指为保障单位机构正常运转、完成日常工作任务而发生的各项支出，包括用于基本工资、津贴补贴等人员经费以及办公费、印刷费、水电费、差旅费等日常公用经费。</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864BB79">
            <w:pPr>
              <w:spacing w:line="375" w:lineRule="exact"/>
              <w:ind w:left="20"/>
              <w:rPr>
                <w:rFonts w:ascii="宋体" w:hAnsi="Times New Roman" w:eastAsia="宋体" w:cs="宋体"/>
                <w:sz w:val="32"/>
                <w:szCs w:val="32"/>
              </w:rPr>
            </w:pPr>
          </w:p>
        </w:tc>
      </w:tr>
      <w:tr w14:paraId="1E03720C">
        <w:tblPrEx>
          <w:tblCellMar>
            <w:top w:w="0" w:type="dxa"/>
            <w:left w:w="0" w:type="dxa"/>
            <w:bottom w:w="0" w:type="dxa"/>
            <w:right w:w="0" w:type="dxa"/>
          </w:tblCellMar>
        </w:tblPrEx>
        <w:trPr>
          <w:trHeight w:val="3085"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A104FE1">
            <w:pPr>
              <w:keepNext w:val="0"/>
              <w:keepLines w:val="0"/>
              <w:pageBreakBefore w:val="0"/>
              <w:widowControl w:val="0"/>
              <w:kinsoku/>
              <w:wordWrap/>
              <w:overflowPunct/>
              <w:topLinePunct w:val="0"/>
              <w:autoSpaceDE w:val="0"/>
              <w:autoSpaceDN w:val="0"/>
              <w:bidi w:val="0"/>
              <w:adjustRightInd w:val="0"/>
              <w:snapToGrid/>
              <w:spacing w:line="500" w:lineRule="atLeas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（二）项目支出：</w:t>
            </w:r>
            <w:r>
              <w:rPr>
                <w:rFonts w:ascii="宋体" w:hAnsi="Times New Roman" w:eastAsia="宋体" w:cs="宋体"/>
                <w:sz w:val="32"/>
                <w:szCs w:val="32"/>
              </w:rPr>
              <w:t>2023</w:t>
            </w:r>
            <w:r>
              <w:rPr>
                <w:rFonts w:hint="eastAsia" w:ascii="宋体" w:hAnsi="Times New Roman" w:eastAsia="宋体" w:cs="宋体"/>
                <w:sz w:val="32"/>
                <w:szCs w:val="32"/>
              </w:rPr>
              <w:t>年项目支出年初预算数为</w:t>
            </w:r>
            <w:r>
              <w:rPr>
                <w:rFonts w:ascii="宋体" w:hAnsi="Times New Roman" w:eastAsia="宋体" w:cs="宋体"/>
                <w:sz w:val="32"/>
                <w:szCs w:val="32"/>
              </w:rPr>
              <w:t>455.46</w:t>
            </w:r>
            <w:r>
              <w:rPr>
                <w:rFonts w:hint="eastAsia" w:ascii="宋体" w:hAnsi="Times New Roman" w:eastAsia="宋体" w:cs="宋体"/>
                <w:sz w:val="32"/>
                <w:szCs w:val="32"/>
              </w:rPr>
              <w:t>万元（数据来源见表</w:t>
            </w:r>
            <w:r>
              <w:rPr>
                <w:rFonts w:ascii="宋体" w:hAnsi="Times New Roman" w:eastAsia="宋体" w:cs="宋体"/>
                <w:sz w:val="32"/>
                <w:szCs w:val="32"/>
              </w:rPr>
              <w:t>20</w:t>
            </w:r>
            <w:r>
              <w:rPr>
                <w:rFonts w:hint="eastAsia" w:ascii="宋体" w:hAnsi="Times New Roman" w:eastAsia="宋体" w:cs="宋体"/>
                <w:sz w:val="32"/>
                <w:szCs w:val="32"/>
              </w:rPr>
              <w:t>），是指单位为完成特定行政工作任务或事业发展目标而发生的支出，包括有关业务工作经费、运行维护经费、其他事业发展资金等。其中：“平安城市”电子防控系统工作经费专项支出</w:t>
            </w:r>
            <w:r>
              <w:rPr>
                <w:rFonts w:ascii="宋体" w:hAnsi="Times New Roman" w:eastAsia="宋体" w:cs="宋体"/>
                <w:sz w:val="32"/>
                <w:szCs w:val="32"/>
              </w:rPr>
              <w:t>52.00</w:t>
            </w:r>
            <w:r>
              <w:rPr>
                <w:rFonts w:hint="eastAsia" w:ascii="宋体" w:hAnsi="Times New Roman" w:eastAsia="宋体" w:cs="宋体"/>
                <w:sz w:val="32"/>
                <w:szCs w:val="32"/>
              </w:rPr>
              <w:t>万元，主要用于</w:t>
            </w:r>
            <w:r>
              <w:rPr>
                <w:rFonts w:hint="eastAsia" w:ascii="宋体" w:hAnsi="Times New Roman" w:eastAsia="宋体" w:cs="宋体"/>
                <w:sz w:val="32"/>
                <w:szCs w:val="32"/>
                <w:lang w:val="en-US" w:eastAsia="zh-CN"/>
              </w:rPr>
              <w:t>“平安城市”电子防控系统工作</w:t>
            </w:r>
            <w:r>
              <w:rPr>
                <w:rFonts w:hint="eastAsia" w:ascii="宋体" w:hAnsi="Times New Roman" w:eastAsia="宋体" w:cs="宋体"/>
                <w:sz w:val="32"/>
                <w:szCs w:val="32"/>
              </w:rPr>
              <w:t>方面,人民警察加班津贴专项支出33.76万元，主要用于</w:t>
            </w:r>
            <w:r>
              <w:rPr>
                <w:rFonts w:hint="eastAsia" w:ascii="宋体" w:hAnsi="Times New Roman" w:eastAsia="宋体" w:cs="宋体"/>
                <w:sz w:val="32"/>
                <w:szCs w:val="32"/>
                <w:lang w:eastAsia="zh-CN"/>
              </w:rPr>
              <w:t>人民警察法定之外加班补助</w:t>
            </w:r>
            <w:r>
              <w:rPr>
                <w:rFonts w:hint="eastAsia" w:ascii="宋体" w:hAnsi="Times New Roman" w:eastAsia="宋体" w:cs="宋体"/>
                <w:sz w:val="32"/>
                <w:szCs w:val="32"/>
              </w:rPr>
              <w:t>方面,人民警察值勤津贴专项支出152.00万元，主要用于</w:t>
            </w:r>
            <w:r>
              <w:rPr>
                <w:rFonts w:hint="eastAsia" w:ascii="宋体" w:hAnsi="Times New Roman" w:eastAsia="宋体" w:cs="宋体"/>
                <w:sz w:val="32"/>
                <w:szCs w:val="32"/>
                <w:lang w:eastAsia="zh-CN"/>
              </w:rPr>
              <w:t>人民警察执勤岗位津贴</w:t>
            </w:r>
            <w:r>
              <w:rPr>
                <w:rFonts w:hint="eastAsia" w:ascii="宋体" w:hAnsi="Times New Roman" w:eastAsia="宋体" w:cs="宋体"/>
                <w:sz w:val="32"/>
                <w:szCs w:val="32"/>
              </w:rPr>
              <w:t>方面,乡镇派出所民警工作津贴专项支出24.00万元，主要用于</w:t>
            </w:r>
            <w:r>
              <w:rPr>
                <w:rFonts w:hint="eastAsia" w:ascii="宋体" w:hAnsi="Times New Roman" w:eastAsia="宋体" w:cs="宋体"/>
                <w:sz w:val="32"/>
                <w:szCs w:val="32"/>
                <w:lang w:eastAsia="zh-CN"/>
              </w:rPr>
              <w:t>乡镇派出所民警工作津贴</w:t>
            </w:r>
            <w:r>
              <w:rPr>
                <w:rFonts w:hint="eastAsia" w:ascii="宋体" w:hAnsi="Times New Roman" w:eastAsia="宋体" w:cs="宋体"/>
                <w:sz w:val="32"/>
                <w:szCs w:val="32"/>
              </w:rPr>
              <w:t>方面,</w:t>
            </w:r>
            <w:r>
              <w:rPr>
                <w:rFonts w:hint="eastAsia" w:ascii="宋体" w:hAnsi="Times New Roman" w:eastAsia="宋体" w:cs="宋体"/>
                <w:sz w:val="32"/>
                <w:szCs w:val="32"/>
                <w:lang w:eastAsia="zh-CN"/>
              </w:rPr>
              <w:t>涉密专项</w:t>
            </w:r>
            <w:r>
              <w:rPr>
                <w:rFonts w:hint="eastAsia" w:ascii="宋体" w:hAnsi="Times New Roman" w:eastAsia="宋体" w:cs="宋体"/>
                <w:sz w:val="32"/>
                <w:szCs w:val="32"/>
              </w:rPr>
              <w:t>193.70万元，</w:t>
            </w:r>
            <w:r>
              <w:rPr>
                <w:rFonts w:hint="eastAsia" w:ascii="宋体" w:hAnsi="Times New Roman" w:eastAsia="宋体" w:cs="宋体"/>
                <w:sz w:val="32"/>
                <w:szCs w:val="32"/>
                <w:lang w:eastAsia="zh-CN"/>
              </w:rPr>
              <w:t>支出内容不予公开</w:t>
            </w:r>
            <w:r>
              <w:rPr>
                <w:rFonts w:hint="eastAsia" w:ascii="宋体" w:hAnsi="Times New Roman" w:eastAsia="宋体" w:cs="宋体"/>
                <w:sz w:val="32"/>
                <w:szCs w:val="32"/>
              </w:rPr>
              <w:t>。</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389E3D1">
            <w:pPr>
              <w:spacing w:line="375" w:lineRule="exact"/>
              <w:ind w:left="20"/>
              <w:rPr>
                <w:rFonts w:ascii="宋体" w:hAnsi="Times New Roman" w:eastAsia="宋体" w:cs="宋体"/>
                <w:sz w:val="32"/>
                <w:szCs w:val="32"/>
              </w:rPr>
            </w:pPr>
          </w:p>
        </w:tc>
      </w:tr>
      <w:tr w14:paraId="3319AFAC">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BFE3CB4">
            <w:pPr>
              <w:keepNext w:val="0"/>
              <w:keepLines w:val="0"/>
              <w:pageBreakBefore w:val="0"/>
              <w:widowControl w:val="0"/>
              <w:kinsoku/>
              <w:wordWrap/>
              <w:overflowPunct/>
              <w:topLinePunct w:val="0"/>
              <w:autoSpaceDE w:val="0"/>
              <w:autoSpaceDN w:val="0"/>
              <w:bidi w:val="0"/>
              <w:adjustRightInd w:val="0"/>
              <w:snapToGrid/>
              <w:spacing w:line="500" w:lineRule="atLeast"/>
              <w:ind w:left="23"/>
              <w:textAlignment w:val="auto"/>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五、政府性基金预算支出</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0D34D89">
            <w:pPr>
              <w:spacing w:line="375" w:lineRule="exact"/>
              <w:ind w:left="20"/>
              <w:rPr>
                <w:rFonts w:ascii="Dialog" w:hAnsi="Times New Roman" w:eastAsia="Dialog" w:cs="Dialog"/>
                <w:sz w:val="32"/>
                <w:szCs w:val="32"/>
              </w:rPr>
            </w:pPr>
          </w:p>
        </w:tc>
      </w:tr>
      <w:tr w14:paraId="617D6ABF">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E4C4DF8">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ascii="宋体" w:hAnsi="Times New Roman" w:eastAsia="宋体" w:cs="宋体"/>
                <w:sz w:val="32"/>
                <w:szCs w:val="32"/>
              </w:rPr>
              <w:t xml:space="preserve"> 2023</w:t>
            </w:r>
            <w:r>
              <w:rPr>
                <w:rFonts w:hint="eastAsia" w:ascii="宋体" w:hAnsi="Times New Roman" w:eastAsia="宋体" w:cs="宋体"/>
                <w:sz w:val="32"/>
                <w:szCs w:val="32"/>
              </w:rPr>
              <w:t>年度本单位无政府性基金安排的支出，所以公开的附件</w:t>
            </w:r>
            <w:r>
              <w:rPr>
                <w:rFonts w:ascii="宋体" w:hAnsi="Times New Roman" w:eastAsia="宋体" w:cs="宋体"/>
                <w:sz w:val="32"/>
                <w:szCs w:val="32"/>
              </w:rPr>
              <w:t>15-17</w:t>
            </w:r>
            <w:r>
              <w:rPr>
                <w:rFonts w:hint="eastAsia" w:ascii="宋体" w:hAnsi="Times New Roman" w:eastAsia="宋体" w:cs="宋体"/>
                <w:sz w:val="32"/>
                <w:szCs w:val="32"/>
              </w:rPr>
              <w:t>（政府性基金预算）为空。</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EB8D828">
            <w:pPr>
              <w:spacing w:line="375" w:lineRule="exact"/>
              <w:ind w:left="20"/>
              <w:rPr>
                <w:rFonts w:ascii="宋体" w:hAnsi="Times New Roman" w:eastAsia="宋体" w:cs="宋体"/>
                <w:sz w:val="32"/>
                <w:szCs w:val="32"/>
              </w:rPr>
            </w:pPr>
          </w:p>
        </w:tc>
      </w:tr>
      <w:tr w14:paraId="05427BD4">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927EC5A">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六、其他重要事项的情况说明</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6A8D9C9">
            <w:pPr>
              <w:spacing w:line="375" w:lineRule="exact"/>
              <w:ind w:left="20"/>
              <w:rPr>
                <w:rFonts w:ascii="Dialog" w:hAnsi="Times New Roman" w:eastAsia="Dialog" w:cs="Dialog"/>
                <w:sz w:val="32"/>
                <w:szCs w:val="32"/>
              </w:rPr>
            </w:pPr>
          </w:p>
        </w:tc>
      </w:tr>
      <w:tr w14:paraId="4504168E">
        <w:tblPrEx>
          <w:tblCellMar>
            <w:top w:w="0" w:type="dxa"/>
            <w:left w:w="0" w:type="dxa"/>
            <w:bottom w:w="0" w:type="dxa"/>
            <w:right w:w="0" w:type="dxa"/>
          </w:tblCellMar>
        </w:tblPrEx>
        <w:trPr>
          <w:trHeight w:val="48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4DFB621">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（一）机关运行经费</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A6AD47B">
            <w:pPr>
              <w:spacing w:line="375" w:lineRule="exact"/>
              <w:ind w:left="20"/>
              <w:rPr>
                <w:rFonts w:ascii="Dialog" w:hAnsi="Times New Roman" w:eastAsia="Dialog" w:cs="Dialog"/>
                <w:sz w:val="32"/>
                <w:szCs w:val="32"/>
              </w:rPr>
            </w:pPr>
          </w:p>
        </w:tc>
      </w:tr>
      <w:tr w14:paraId="413E3F02">
        <w:tblPrEx>
          <w:tblCellMar>
            <w:top w:w="0" w:type="dxa"/>
            <w:left w:w="0" w:type="dxa"/>
            <w:bottom w:w="0" w:type="dxa"/>
            <w:right w:w="0" w:type="dxa"/>
          </w:tblCellMar>
        </w:tblPrEx>
        <w:trPr>
          <w:trHeight w:val="1245"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E9DF657">
            <w:pPr>
              <w:widowControl/>
              <w:spacing w:line="600" w:lineRule="exact"/>
              <w:ind w:firstLine="640" w:firstLineChars="200"/>
              <w:rPr>
                <w:rFonts w:hint="eastAsia" w:ascii="宋体" w:hAnsi="Times New Roman" w:eastAsia="宋体" w:cs="宋体"/>
                <w:sz w:val="32"/>
                <w:szCs w:val="32"/>
                <w:lang w:eastAsia="zh-CN"/>
              </w:rPr>
            </w:pPr>
            <w:r>
              <w:rPr>
                <w:rFonts w:hint="eastAsia" w:ascii="宋体" w:hAnsi="Times New Roman" w:eastAsia="宋体" w:cs="宋体"/>
                <w:sz w:val="32"/>
                <w:szCs w:val="32"/>
              </w:rPr>
              <w:t>本单位2023年机关运行经费当年一般公共预算拨款316.81万元（数据来源见表12），比上一年减少</w:t>
            </w:r>
            <w:r>
              <w:rPr>
                <w:rFonts w:hint="eastAsia" w:ascii="宋体" w:hAnsi="Times New Roman" w:eastAsia="宋体" w:cs="宋体"/>
                <w:sz w:val="32"/>
                <w:szCs w:val="32"/>
                <w:lang w:val="en-US" w:eastAsia="zh-CN"/>
              </w:rPr>
              <w:t>91.61</w:t>
            </w:r>
            <w:r>
              <w:rPr>
                <w:rFonts w:hint="eastAsia" w:ascii="宋体" w:hAnsi="Times New Roman" w:eastAsia="宋体" w:cs="宋体"/>
                <w:sz w:val="32"/>
                <w:szCs w:val="32"/>
              </w:rPr>
              <w:t>万元，降低</w:t>
            </w:r>
            <w:r>
              <w:rPr>
                <w:rFonts w:hint="eastAsia" w:ascii="宋体" w:hAnsi="Times New Roman" w:eastAsia="宋体" w:cs="宋体"/>
                <w:sz w:val="32"/>
                <w:szCs w:val="32"/>
                <w:lang w:val="en-US" w:eastAsia="zh-CN"/>
              </w:rPr>
              <w:t>25.15</w:t>
            </w:r>
            <w:r>
              <w:rPr>
                <w:rFonts w:hint="eastAsia" w:ascii="宋体" w:hAnsi="Times New Roman" w:eastAsia="宋体" w:cs="宋体"/>
                <w:sz w:val="32"/>
                <w:szCs w:val="32"/>
              </w:rPr>
              <w:t>%。主要原因是主要是因为</w:t>
            </w:r>
            <w:r>
              <w:rPr>
                <w:rFonts w:hint="eastAsia" w:ascii="宋体" w:hAnsi="Times New Roman" w:eastAsia="宋体" w:cs="宋体"/>
                <w:sz w:val="32"/>
                <w:szCs w:val="32"/>
                <w:lang w:eastAsia="zh-CN"/>
              </w:rPr>
              <w:t>公务交通补助未纳入预算中。</w:t>
            </w:r>
          </w:p>
          <w:p w14:paraId="085AF2A6">
            <w:pPr>
              <w:spacing w:line="375" w:lineRule="exact"/>
              <w:ind w:left="20"/>
              <w:rPr>
                <w:rFonts w:ascii="宋体" w:hAnsi="Times New Roman" w:eastAsia="宋体" w:cs="宋体"/>
                <w:sz w:val="32"/>
                <w:szCs w:val="32"/>
              </w:rPr>
            </w:pP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B3F3951">
            <w:pPr>
              <w:spacing w:line="375" w:lineRule="exact"/>
              <w:ind w:left="20"/>
              <w:rPr>
                <w:rFonts w:ascii="宋体" w:hAnsi="Times New Roman" w:eastAsia="宋体" w:cs="宋体"/>
                <w:sz w:val="32"/>
                <w:szCs w:val="32"/>
              </w:rPr>
            </w:pPr>
          </w:p>
        </w:tc>
      </w:tr>
      <w:tr w14:paraId="289A208D">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57EB6D3">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（二）“三公”经费预算</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9DDF48B">
            <w:pPr>
              <w:spacing w:line="375" w:lineRule="exact"/>
              <w:ind w:left="20"/>
              <w:rPr>
                <w:rFonts w:ascii="Dialog" w:hAnsi="Times New Roman" w:eastAsia="Dialog" w:cs="Dialog"/>
                <w:sz w:val="32"/>
                <w:szCs w:val="32"/>
              </w:rPr>
            </w:pPr>
          </w:p>
        </w:tc>
      </w:tr>
      <w:tr w14:paraId="1EAE9AFD">
        <w:tblPrEx>
          <w:tblCellMar>
            <w:top w:w="0" w:type="dxa"/>
            <w:left w:w="0" w:type="dxa"/>
            <w:bottom w:w="0" w:type="dxa"/>
            <w:right w:w="0" w:type="dxa"/>
          </w:tblCellMar>
        </w:tblPrEx>
        <w:trPr>
          <w:trHeight w:val="214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54ABDB1">
            <w:pPr>
              <w:keepNext w:val="0"/>
              <w:keepLines w:val="0"/>
              <w:pageBreakBefore w:val="0"/>
              <w:widowControl w:val="0"/>
              <w:kinsoku/>
              <w:wordWrap/>
              <w:overflowPunct/>
              <w:topLinePunct w:val="0"/>
              <w:autoSpaceDE w:val="0"/>
              <w:autoSpaceDN w:val="0"/>
              <w:bidi w:val="0"/>
              <w:adjustRightInd/>
              <w:snapToGrid/>
              <w:spacing w:line="500" w:lineRule="exact"/>
              <w:ind w:firstLine="640" w:firstLineChars="200"/>
              <w:textAlignment w:val="auto"/>
              <w:rPr>
                <w:rFonts w:hint="eastAsia" w:ascii="宋体" w:hAnsi="Times New Roman" w:eastAsia="宋体" w:cs="宋体"/>
                <w:sz w:val="32"/>
                <w:szCs w:val="32"/>
                <w:lang w:eastAsia="zh-CN"/>
              </w:rPr>
            </w:pPr>
            <w:r>
              <w:rPr>
                <w:rFonts w:hint="eastAsia" w:ascii="宋体" w:hAnsi="Times New Roman" w:eastAsia="宋体" w:cs="宋体"/>
                <w:sz w:val="32"/>
                <w:szCs w:val="32"/>
              </w:rPr>
              <w:t>本单位2023年“三公”经费预算数</w:t>
            </w:r>
            <w:r>
              <w:rPr>
                <w:rFonts w:hint="eastAsia" w:ascii="宋体" w:hAnsi="Times New Roman" w:eastAsia="宋体" w:cs="宋体"/>
                <w:sz w:val="32"/>
                <w:szCs w:val="32"/>
                <w:lang w:val="en-US" w:eastAsia="zh-CN"/>
              </w:rPr>
              <w:t>166</w:t>
            </w:r>
            <w:r>
              <w:rPr>
                <w:rFonts w:hint="eastAsia" w:ascii="宋体" w:hAnsi="Times New Roman" w:eastAsia="宋体" w:cs="宋体"/>
                <w:sz w:val="32"/>
                <w:szCs w:val="32"/>
              </w:rPr>
              <w:t>万元（数据来源见表14），其中，公务接待费1.00万元，因公出国（境）费0.00万元，公务用车购置及运行费</w:t>
            </w:r>
            <w:r>
              <w:rPr>
                <w:rFonts w:hint="eastAsia" w:ascii="宋体" w:hAnsi="Times New Roman" w:eastAsia="宋体" w:cs="宋体"/>
                <w:sz w:val="32"/>
                <w:szCs w:val="32"/>
                <w:lang w:val="en-US" w:eastAsia="zh-CN"/>
              </w:rPr>
              <w:t>165</w:t>
            </w:r>
            <w:r>
              <w:rPr>
                <w:rFonts w:hint="eastAsia" w:ascii="宋体" w:hAnsi="Times New Roman" w:eastAsia="宋体" w:cs="宋体"/>
                <w:sz w:val="32"/>
                <w:szCs w:val="32"/>
              </w:rPr>
              <w:t>万元（其中，公务用车购置费</w:t>
            </w:r>
            <w:r>
              <w:rPr>
                <w:rFonts w:hint="eastAsia" w:ascii="宋体" w:hAnsi="Times New Roman" w:eastAsia="宋体" w:cs="宋体"/>
                <w:sz w:val="32"/>
                <w:szCs w:val="32"/>
                <w:lang w:val="en-US" w:eastAsia="zh-CN"/>
              </w:rPr>
              <w:t>96</w:t>
            </w:r>
            <w:r>
              <w:rPr>
                <w:rFonts w:hint="eastAsia" w:ascii="宋体" w:hAnsi="Times New Roman" w:eastAsia="宋体" w:cs="宋体"/>
                <w:sz w:val="32"/>
                <w:szCs w:val="32"/>
              </w:rPr>
              <w:t>万元，公务用车运行费69.00万元）。2023年三公经费预算较上年增加</w:t>
            </w:r>
            <w:r>
              <w:rPr>
                <w:rFonts w:hint="eastAsia" w:ascii="宋体" w:hAnsi="Times New Roman" w:eastAsia="宋体" w:cs="宋体"/>
                <w:sz w:val="32"/>
                <w:szCs w:val="32"/>
                <w:lang w:val="en-US" w:eastAsia="zh-CN"/>
              </w:rPr>
              <w:t>96.5</w:t>
            </w:r>
            <w:r>
              <w:rPr>
                <w:rFonts w:hint="eastAsia" w:ascii="宋体" w:hAnsi="Times New Roman" w:eastAsia="宋体" w:cs="宋体"/>
                <w:sz w:val="32"/>
                <w:szCs w:val="32"/>
              </w:rPr>
              <w:t>万元，主要原因是</w:t>
            </w:r>
            <w:r>
              <w:rPr>
                <w:rFonts w:hint="eastAsia" w:ascii="宋体" w:hAnsi="Times New Roman" w:eastAsia="宋体" w:cs="宋体"/>
                <w:sz w:val="32"/>
                <w:szCs w:val="32"/>
                <w:lang w:eastAsia="zh-CN"/>
              </w:rPr>
              <w:t>省厅为了加强公安基层基础建设通过上级专项补助资金和自筹资金为派出所统一购置一批执法勤务车辆。</w:t>
            </w:r>
          </w:p>
          <w:p w14:paraId="11F8BFCF">
            <w:pPr>
              <w:spacing w:line="375" w:lineRule="exact"/>
              <w:rPr>
                <w:rFonts w:ascii="宋体" w:hAnsi="Times New Roman" w:eastAsia="宋体" w:cs="宋体"/>
                <w:sz w:val="32"/>
                <w:szCs w:val="32"/>
              </w:rPr>
            </w:pP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49DA27C">
            <w:pPr>
              <w:spacing w:line="375" w:lineRule="exact"/>
              <w:ind w:left="20"/>
              <w:rPr>
                <w:rFonts w:ascii="宋体" w:hAnsi="Times New Roman" w:eastAsia="宋体" w:cs="宋体"/>
                <w:sz w:val="32"/>
                <w:szCs w:val="32"/>
              </w:rPr>
            </w:pPr>
          </w:p>
        </w:tc>
      </w:tr>
      <w:tr w14:paraId="194914F8">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EED7426">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（三）一般性支出情况</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8844E4E">
            <w:pPr>
              <w:spacing w:line="375" w:lineRule="exact"/>
              <w:ind w:left="20"/>
              <w:rPr>
                <w:rFonts w:ascii="Dialog" w:hAnsi="Times New Roman" w:eastAsia="Dialog" w:cs="Dialog"/>
                <w:sz w:val="32"/>
                <w:szCs w:val="32"/>
              </w:rPr>
            </w:pPr>
          </w:p>
        </w:tc>
      </w:tr>
      <w:tr w14:paraId="259E7377">
        <w:tblPrEx>
          <w:tblCellMar>
            <w:top w:w="0" w:type="dxa"/>
            <w:left w:w="0" w:type="dxa"/>
            <w:bottom w:w="0" w:type="dxa"/>
            <w:right w:w="0" w:type="dxa"/>
          </w:tblCellMar>
        </w:tblPrEx>
        <w:trPr>
          <w:trHeight w:val="1515"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599217E">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hint="eastAsia" w:ascii="宋体" w:hAnsi="Times New Roman" w:eastAsia="宋体" w:cs="宋体"/>
                <w:sz w:val="32"/>
                <w:szCs w:val="32"/>
              </w:rPr>
              <w:t>本单位2023年会议费预算0.50万元（数据来源见表13会议费、培训费），拟召开</w:t>
            </w:r>
            <w:r>
              <w:rPr>
                <w:rFonts w:hint="eastAsia" w:ascii="宋体" w:hAnsi="Times New Roman" w:eastAsia="宋体" w:cs="宋体"/>
                <w:sz w:val="32"/>
                <w:szCs w:val="32"/>
                <w:lang w:val="en-US" w:eastAsia="zh-CN"/>
              </w:rPr>
              <w:t>1</w:t>
            </w:r>
            <w:r>
              <w:rPr>
                <w:rFonts w:hint="eastAsia" w:ascii="宋体" w:hAnsi="Times New Roman" w:eastAsia="宋体" w:cs="宋体"/>
                <w:sz w:val="32"/>
                <w:szCs w:val="32"/>
              </w:rPr>
              <w:t>次会议，人数</w:t>
            </w:r>
            <w:r>
              <w:rPr>
                <w:rFonts w:hint="eastAsia" w:ascii="宋体" w:hAnsi="Times New Roman" w:eastAsia="宋体" w:cs="宋体"/>
                <w:sz w:val="32"/>
                <w:szCs w:val="32"/>
                <w:lang w:val="en-US" w:eastAsia="zh-CN"/>
              </w:rPr>
              <w:t>129</w:t>
            </w:r>
            <w:r>
              <w:rPr>
                <w:rFonts w:hint="eastAsia" w:ascii="宋体" w:hAnsi="Times New Roman" w:eastAsia="宋体" w:cs="宋体"/>
                <w:sz w:val="32"/>
                <w:szCs w:val="32"/>
              </w:rPr>
              <w:t>人，内容为内容为公安机关进度工作会等；培训费预算3.00万元，拟开展</w:t>
            </w:r>
            <w:r>
              <w:rPr>
                <w:rFonts w:hint="eastAsia" w:ascii="宋体" w:hAnsi="Times New Roman" w:eastAsia="宋体" w:cs="宋体"/>
                <w:sz w:val="32"/>
                <w:szCs w:val="32"/>
                <w:lang w:val="en-US" w:eastAsia="zh-CN"/>
              </w:rPr>
              <w:t>7</w:t>
            </w:r>
            <w:r>
              <w:rPr>
                <w:rFonts w:hint="eastAsia" w:ascii="宋体" w:hAnsi="Times New Roman" w:eastAsia="宋体" w:cs="宋体"/>
                <w:sz w:val="32"/>
                <w:szCs w:val="32"/>
              </w:rPr>
              <w:t>次培训，人数</w:t>
            </w:r>
            <w:r>
              <w:rPr>
                <w:rFonts w:hint="eastAsia" w:ascii="宋体" w:hAnsi="Times New Roman" w:eastAsia="宋体" w:cs="宋体"/>
                <w:sz w:val="32"/>
                <w:szCs w:val="32"/>
                <w:lang w:val="en-US" w:eastAsia="zh-CN"/>
              </w:rPr>
              <w:t>49</w:t>
            </w:r>
            <w:r>
              <w:rPr>
                <w:rFonts w:hint="eastAsia" w:ascii="宋体" w:hAnsi="Times New Roman" w:eastAsia="宋体" w:cs="宋体"/>
                <w:sz w:val="32"/>
                <w:szCs w:val="32"/>
              </w:rPr>
              <w:t>人，内容为新聘辅警的岗位培训、新警培训及民警轮训</w:t>
            </w:r>
            <w:r>
              <w:rPr>
                <w:rFonts w:hint="eastAsia" w:ascii="宋体" w:hAnsi="Times New Roman" w:eastAsia="宋体" w:cs="宋体"/>
                <w:sz w:val="32"/>
                <w:szCs w:val="32"/>
                <w:lang w:eastAsia="zh-CN"/>
              </w:rPr>
              <w:t>、专业技术提升</w:t>
            </w:r>
            <w:r>
              <w:rPr>
                <w:rFonts w:hint="eastAsia" w:ascii="宋体" w:hAnsi="Times New Roman" w:eastAsia="宋体" w:cs="宋体"/>
                <w:sz w:val="32"/>
                <w:szCs w:val="32"/>
              </w:rPr>
              <w:t>；</w:t>
            </w:r>
            <w:r>
              <w:rPr>
                <w:rFonts w:hint="eastAsia" w:ascii="宋体" w:hAnsi="Times New Roman" w:eastAsia="宋体" w:cs="宋体"/>
                <w:sz w:val="32"/>
                <w:szCs w:val="32"/>
                <w:lang w:val="en-US" w:eastAsia="zh-CN"/>
              </w:rPr>
              <w:t>2023年度本单位</w:t>
            </w:r>
            <w:r>
              <w:rPr>
                <w:rFonts w:hint="eastAsia" w:ascii="宋体" w:hAnsi="Times New Roman" w:eastAsia="宋体" w:cs="宋体"/>
                <w:sz w:val="32"/>
                <w:szCs w:val="32"/>
              </w:rPr>
              <w:t>未计划举办节庆、晚会、论坛、赛事活动。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8E9AAC2">
            <w:pPr>
              <w:spacing w:line="375" w:lineRule="exact"/>
              <w:ind w:left="20"/>
              <w:rPr>
                <w:rFonts w:ascii="宋体" w:hAnsi="Times New Roman" w:eastAsia="宋体" w:cs="宋体"/>
                <w:sz w:val="32"/>
                <w:szCs w:val="32"/>
              </w:rPr>
            </w:pPr>
          </w:p>
        </w:tc>
      </w:tr>
      <w:tr w14:paraId="73E5C38A">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4E2D4A0">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（四）政府采购情况</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93C054F">
            <w:pPr>
              <w:spacing w:line="375" w:lineRule="exact"/>
              <w:ind w:left="20"/>
              <w:rPr>
                <w:rFonts w:ascii="Dialog" w:hAnsi="Times New Roman" w:eastAsia="Dialog" w:cs="Dialog"/>
                <w:sz w:val="32"/>
                <w:szCs w:val="32"/>
              </w:rPr>
            </w:pPr>
          </w:p>
        </w:tc>
      </w:tr>
      <w:tr w14:paraId="702CF62D">
        <w:tblPrEx>
          <w:tblCellMar>
            <w:top w:w="0" w:type="dxa"/>
            <w:left w:w="0" w:type="dxa"/>
            <w:bottom w:w="0" w:type="dxa"/>
            <w:right w:w="0" w:type="dxa"/>
          </w:tblCellMar>
        </w:tblPrEx>
        <w:trPr>
          <w:trHeight w:val="1133"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CA2FB8A">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2023</w:t>
            </w:r>
            <w:r>
              <w:rPr>
                <w:rFonts w:hint="eastAsia" w:ascii="宋体" w:hAnsi="Times New Roman" w:eastAsia="宋体" w:cs="宋体"/>
                <w:sz w:val="32"/>
                <w:szCs w:val="32"/>
              </w:rPr>
              <w:t>年政府采购预算总额</w:t>
            </w:r>
            <w:r>
              <w:rPr>
                <w:rFonts w:hint="eastAsia" w:ascii="宋体" w:hAnsi="Times New Roman" w:eastAsia="宋体" w:cs="宋体"/>
                <w:sz w:val="32"/>
                <w:szCs w:val="32"/>
                <w:lang w:val="en-US" w:eastAsia="zh-CN"/>
              </w:rPr>
              <w:t>2035.08</w:t>
            </w:r>
            <w:r>
              <w:rPr>
                <w:rFonts w:hint="eastAsia" w:ascii="宋体" w:hAnsi="Times New Roman" w:eastAsia="宋体" w:cs="宋体"/>
                <w:sz w:val="32"/>
                <w:szCs w:val="32"/>
              </w:rPr>
              <w:t>万元，其中工程类</w:t>
            </w:r>
            <w:r>
              <w:rPr>
                <w:rFonts w:hint="eastAsia" w:ascii="宋体" w:hAnsi="Times New Roman" w:eastAsia="宋体" w:cs="宋体"/>
                <w:sz w:val="32"/>
                <w:szCs w:val="32"/>
                <w:lang w:val="en-US" w:eastAsia="zh-CN"/>
              </w:rPr>
              <w:t>920</w:t>
            </w:r>
            <w:r>
              <w:rPr>
                <w:rFonts w:hint="eastAsia" w:ascii="宋体" w:hAnsi="Times New Roman" w:eastAsia="宋体" w:cs="宋体"/>
                <w:sz w:val="32"/>
                <w:szCs w:val="32"/>
              </w:rPr>
              <w:t>万元，货物类</w:t>
            </w:r>
            <w:r>
              <w:rPr>
                <w:rFonts w:hint="eastAsia" w:ascii="宋体" w:hAnsi="Times New Roman" w:eastAsia="宋体" w:cs="宋体"/>
                <w:sz w:val="32"/>
                <w:szCs w:val="32"/>
                <w:lang w:val="en-US" w:eastAsia="zh-CN"/>
              </w:rPr>
              <w:t>505.57</w:t>
            </w:r>
            <w:r>
              <w:rPr>
                <w:rFonts w:hint="eastAsia" w:ascii="宋体" w:hAnsi="Times New Roman" w:eastAsia="宋体" w:cs="宋体"/>
                <w:sz w:val="32"/>
                <w:szCs w:val="32"/>
              </w:rPr>
              <w:t>万元，服务类</w:t>
            </w:r>
            <w:r>
              <w:rPr>
                <w:rFonts w:hint="eastAsia" w:ascii="宋体" w:hAnsi="Times New Roman" w:eastAsia="宋体" w:cs="宋体"/>
                <w:sz w:val="32"/>
                <w:szCs w:val="32"/>
                <w:lang w:val="en-US" w:eastAsia="zh-CN"/>
              </w:rPr>
              <w:t>609.51</w:t>
            </w:r>
            <w:r>
              <w:rPr>
                <w:rFonts w:hint="eastAsia" w:ascii="宋体" w:hAnsi="Times New Roman" w:eastAsia="宋体" w:cs="宋体"/>
                <w:sz w:val="32"/>
                <w:szCs w:val="32"/>
              </w:rPr>
              <w:t>万元。</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FB1D09D">
            <w:pPr>
              <w:spacing w:line="375" w:lineRule="exact"/>
              <w:ind w:left="20"/>
              <w:rPr>
                <w:rFonts w:ascii="宋体" w:hAnsi="Times New Roman" w:eastAsia="宋体" w:cs="宋体"/>
                <w:sz w:val="32"/>
                <w:szCs w:val="32"/>
              </w:rPr>
            </w:pPr>
          </w:p>
        </w:tc>
      </w:tr>
      <w:tr w14:paraId="430A878C">
        <w:tblPrEx>
          <w:tblCellMar>
            <w:top w:w="0" w:type="dxa"/>
            <w:left w:w="0" w:type="dxa"/>
            <w:bottom w:w="0" w:type="dxa"/>
            <w:right w:w="0" w:type="dxa"/>
          </w:tblCellMar>
        </w:tblPrEx>
        <w:trPr>
          <w:trHeight w:val="52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3F564EC">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（五）国有资产占有使用及新增资产配置情况</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9D6F348">
            <w:pPr>
              <w:spacing w:line="375" w:lineRule="exact"/>
              <w:ind w:left="20"/>
              <w:rPr>
                <w:rFonts w:ascii="Dialog" w:hAnsi="Times New Roman" w:eastAsia="Dialog" w:cs="Dialog"/>
                <w:sz w:val="32"/>
                <w:szCs w:val="32"/>
              </w:rPr>
            </w:pPr>
          </w:p>
        </w:tc>
      </w:tr>
      <w:tr w14:paraId="297DFC39">
        <w:tblPrEx>
          <w:tblCellMar>
            <w:top w:w="0" w:type="dxa"/>
            <w:left w:w="0" w:type="dxa"/>
            <w:bottom w:w="0" w:type="dxa"/>
            <w:right w:w="0" w:type="dxa"/>
          </w:tblCellMar>
        </w:tblPrEx>
        <w:trPr>
          <w:trHeight w:val="424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308C1FC">
            <w:pPr>
              <w:keepNext w:val="0"/>
              <w:keepLines w:val="0"/>
              <w:pageBreakBefore w:val="0"/>
              <w:widowControl w:val="0"/>
              <w:kinsoku/>
              <w:wordWrap/>
              <w:overflowPunct/>
              <w:topLinePunct w:val="0"/>
              <w:autoSpaceDE w:val="0"/>
              <w:autoSpaceDN w:val="0"/>
              <w:bidi w:val="0"/>
              <w:adjustRightInd w:val="0"/>
              <w:snapToGrid/>
              <w:spacing w:line="500" w:lineRule="exact"/>
              <w:ind w:left="23" w:firstLine="640" w:firstLineChars="200"/>
              <w:textAlignment w:val="auto"/>
              <w:rPr>
                <w:rFonts w:ascii="宋体" w:hAnsi="Times New Roman" w:eastAsia="宋体" w:cs="宋体"/>
                <w:sz w:val="32"/>
                <w:szCs w:val="32"/>
              </w:rPr>
            </w:pPr>
            <w:r>
              <w:rPr>
                <w:rFonts w:hint="eastAsia" w:ascii="宋体" w:hAnsi="Times New Roman" w:eastAsia="宋体" w:cs="宋体"/>
                <w:sz w:val="32"/>
                <w:szCs w:val="32"/>
              </w:rPr>
              <w:t>截至上年底，本单位共有车辆</w:t>
            </w:r>
            <w:r>
              <w:rPr>
                <w:rFonts w:hint="eastAsia" w:ascii="宋体" w:hAnsi="Times New Roman" w:eastAsia="宋体" w:cs="宋体"/>
                <w:sz w:val="32"/>
                <w:szCs w:val="32"/>
                <w:lang w:val="en-US" w:eastAsia="zh-CN"/>
              </w:rPr>
              <w:t>22</w:t>
            </w:r>
            <w:r>
              <w:rPr>
                <w:rFonts w:hint="eastAsia" w:ascii="宋体" w:hAnsi="Times New Roman" w:eastAsia="宋体" w:cs="宋体"/>
                <w:sz w:val="32"/>
                <w:szCs w:val="32"/>
              </w:rPr>
              <w:t>辆，其中领导干部用车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辆，一般公务用车</w:t>
            </w:r>
            <w:r>
              <w:rPr>
                <w:rFonts w:hint="eastAsia" w:ascii="宋体" w:hAnsi="Times New Roman" w:eastAsia="宋体" w:cs="宋体"/>
                <w:sz w:val="32"/>
                <w:szCs w:val="32"/>
                <w:lang w:val="en-US" w:eastAsia="zh-CN"/>
              </w:rPr>
              <w:t>20</w:t>
            </w:r>
            <w:r>
              <w:rPr>
                <w:rFonts w:hint="eastAsia" w:ascii="宋体" w:hAnsi="Times New Roman" w:eastAsia="宋体" w:cs="宋体"/>
                <w:sz w:val="32"/>
                <w:szCs w:val="32"/>
              </w:rPr>
              <w:t>辆，其他用车</w:t>
            </w:r>
            <w:r>
              <w:rPr>
                <w:rFonts w:hint="eastAsia" w:ascii="宋体" w:hAnsi="Times New Roman" w:eastAsia="宋体" w:cs="宋体"/>
                <w:sz w:val="32"/>
                <w:szCs w:val="32"/>
                <w:lang w:val="en-US" w:eastAsia="zh-CN"/>
              </w:rPr>
              <w:t>2</w:t>
            </w:r>
            <w:r>
              <w:rPr>
                <w:rFonts w:hint="eastAsia" w:ascii="宋体" w:hAnsi="Times New Roman" w:eastAsia="宋体" w:cs="宋体"/>
                <w:sz w:val="32"/>
                <w:szCs w:val="32"/>
              </w:rPr>
              <w:t>辆。单位价值</w:t>
            </w:r>
            <w:r>
              <w:rPr>
                <w:rFonts w:ascii="宋体" w:hAnsi="Times New Roman" w:eastAsia="宋体" w:cs="宋体"/>
                <w:sz w:val="32"/>
                <w:szCs w:val="32"/>
              </w:rPr>
              <w:t>50</w:t>
            </w:r>
            <w:r>
              <w:rPr>
                <w:rFonts w:hint="eastAsia" w:ascii="宋体" w:hAnsi="Times New Roman" w:eastAsia="宋体" w:cs="宋体"/>
                <w:sz w:val="32"/>
                <w:szCs w:val="32"/>
              </w:rPr>
              <w:t>万元以上通用设备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台，单位价值</w:t>
            </w:r>
            <w:r>
              <w:rPr>
                <w:rFonts w:ascii="宋体" w:hAnsi="Times New Roman" w:eastAsia="宋体" w:cs="宋体"/>
                <w:sz w:val="32"/>
                <w:szCs w:val="32"/>
              </w:rPr>
              <w:t>100</w:t>
            </w:r>
            <w:r>
              <w:rPr>
                <w:rFonts w:hint="eastAsia" w:ascii="宋体" w:hAnsi="Times New Roman" w:eastAsia="宋体" w:cs="宋体"/>
                <w:sz w:val="32"/>
                <w:szCs w:val="32"/>
              </w:rPr>
              <w:t>万元以上专用设备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w:t>
            </w:r>
            <w:r>
              <w:rPr>
                <w:rFonts w:ascii="宋体" w:hAnsi="Times New Roman" w:eastAsia="宋体" w:cs="宋体"/>
                <w:sz w:val="32"/>
                <w:szCs w:val="32"/>
              </w:rPr>
              <w:t xml:space="preserve"> </w:t>
            </w:r>
          </w:p>
          <w:p w14:paraId="64F1D168">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hint="eastAsia"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ascii="宋体" w:hAnsi="Times New Roman" w:eastAsia="宋体" w:cs="宋体"/>
                <w:sz w:val="32"/>
                <w:szCs w:val="32"/>
              </w:rPr>
              <w:t xml:space="preserve"> 2023</w:t>
            </w:r>
            <w:r>
              <w:rPr>
                <w:rFonts w:hint="eastAsia" w:ascii="宋体" w:hAnsi="Times New Roman" w:eastAsia="宋体" w:cs="宋体"/>
                <w:sz w:val="32"/>
                <w:szCs w:val="32"/>
              </w:rPr>
              <w:t>年拟报废处置车辆</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辆，其中：报废处置领导干部用车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辆，报废处置一般公务用车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辆，报废处置其他用车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辆，报废处置单位价值</w:t>
            </w:r>
            <w:r>
              <w:rPr>
                <w:rFonts w:ascii="宋体" w:hAnsi="Times New Roman" w:eastAsia="宋体" w:cs="宋体"/>
                <w:sz w:val="32"/>
                <w:szCs w:val="32"/>
              </w:rPr>
              <w:t>50</w:t>
            </w:r>
            <w:r>
              <w:rPr>
                <w:rFonts w:hint="eastAsia" w:ascii="宋体" w:hAnsi="Times New Roman" w:eastAsia="宋体" w:cs="宋体"/>
                <w:sz w:val="32"/>
                <w:szCs w:val="32"/>
              </w:rPr>
              <w:t>万元以上通用设备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台，报废处置单位价值</w:t>
            </w:r>
            <w:r>
              <w:rPr>
                <w:rFonts w:ascii="宋体" w:hAnsi="Times New Roman" w:eastAsia="宋体" w:cs="宋体"/>
                <w:sz w:val="32"/>
                <w:szCs w:val="32"/>
              </w:rPr>
              <w:t>100</w:t>
            </w:r>
            <w:r>
              <w:rPr>
                <w:rFonts w:hint="eastAsia" w:ascii="宋体" w:hAnsi="Times New Roman" w:eastAsia="宋体" w:cs="宋体"/>
                <w:sz w:val="32"/>
                <w:szCs w:val="32"/>
              </w:rPr>
              <w:t>万元以上通用设备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台。拟新增配置车辆</w:t>
            </w:r>
            <w:r>
              <w:rPr>
                <w:rFonts w:hint="eastAsia" w:ascii="宋体" w:hAnsi="Times New Roman" w:eastAsia="宋体" w:cs="宋体"/>
                <w:sz w:val="32"/>
                <w:szCs w:val="32"/>
                <w:lang w:val="en-US" w:eastAsia="zh-CN"/>
              </w:rPr>
              <w:t>8</w:t>
            </w:r>
            <w:r>
              <w:rPr>
                <w:rFonts w:hint="eastAsia" w:ascii="宋体" w:hAnsi="Times New Roman" w:eastAsia="宋体" w:cs="宋体"/>
                <w:sz w:val="32"/>
                <w:szCs w:val="32"/>
              </w:rPr>
              <w:t>辆，其中领导干部用车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辆，一般公务用车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辆，其他用车</w:t>
            </w:r>
            <w:r>
              <w:rPr>
                <w:rFonts w:hint="eastAsia" w:ascii="宋体" w:hAnsi="Times New Roman" w:eastAsia="宋体" w:cs="宋体"/>
                <w:sz w:val="32"/>
                <w:szCs w:val="32"/>
                <w:lang w:val="en-US" w:eastAsia="zh-CN"/>
              </w:rPr>
              <w:t>8</w:t>
            </w:r>
            <w:r>
              <w:rPr>
                <w:rFonts w:hint="eastAsia" w:ascii="宋体" w:hAnsi="Times New Roman" w:eastAsia="宋体" w:cs="宋体"/>
                <w:sz w:val="32"/>
                <w:szCs w:val="32"/>
              </w:rPr>
              <w:t>辆，主要用于</w:t>
            </w:r>
            <w:r>
              <w:rPr>
                <w:rFonts w:hint="eastAsia" w:ascii="宋体" w:hAnsi="Times New Roman" w:eastAsia="宋体" w:cs="宋体"/>
                <w:sz w:val="32"/>
                <w:szCs w:val="32"/>
                <w:lang w:eastAsia="zh-CN"/>
              </w:rPr>
              <w:t>派出所执法勤务工作</w:t>
            </w:r>
            <w:r>
              <w:rPr>
                <w:rFonts w:hint="eastAsia" w:ascii="宋体" w:hAnsi="Times New Roman" w:eastAsia="宋体" w:cs="宋体"/>
                <w:sz w:val="32"/>
                <w:szCs w:val="32"/>
              </w:rPr>
              <w:t>，资金来源为</w:t>
            </w:r>
            <w:r>
              <w:rPr>
                <w:rFonts w:hint="eastAsia" w:ascii="宋体" w:hAnsi="Times New Roman" w:eastAsia="宋体" w:cs="宋体"/>
                <w:sz w:val="32"/>
                <w:szCs w:val="32"/>
                <w:lang w:eastAsia="zh-CN"/>
              </w:rPr>
              <w:t>上级专项资金和自筹资金</w:t>
            </w:r>
            <w:r>
              <w:rPr>
                <w:rFonts w:hint="eastAsia" w:ascii="宋体" w:hAnsi="Times New Roman" w:eastAsia="宋体" w:cs="宋体"/>
                <w:sz w:val="32"/>
                <w:szCs w:val="32"/>
              </w:rPr>
              <w:t>。</w:t>
            </w:r>
          </w:p>
          <w:p w14:paraId="392588C5">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ascii="Dialog" w:hAnsi="Times New Roman" w:eastAsia="Dialog" w:cs="Dialog"/>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ascii="宋体" w:hAnsi="Times New Roman" w:eastAsia="宋体" w:cs="宋体"/>
                <w:sz w:val="32"/>
                <w:szCs w:val="32"/>
              </w:rPr>
              <w:t>2023</w:t>
            </w:r>
            <w:r>
              <w:rPr>
                <w:rFonts w:hint="eastAsia" w:ascii="宋体" w:hAnsi="Times New Roman" w:eastAsia="宋体" w:cs="宋体"/>
                <w:sz w:val="32"/>
                <w:szCs w:val="32"/>
              </w:rPr>
              <w:t>年拟新增配备领导干部用车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辆，一般公务用车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辆，其他用车</w:t>
            </w:r>
            <w:r>
              <w:rPr>
                <w:rFonts w:hint="eastAsia" w:ascii="宋体" w:hAnsi="Times New Roman" w:eastAsia="宋体" w:cs="宋体"/>
                <w:sz w:val="32"/>
                <w:szCs w:val="32"/>
                <w:lang w:val="en-US" w:eastAsia="zh-CN"/>
              </w:rPr>
              <w:t>8</w:t>
            </w:r>
            <w:r>
              <w:rPr>
                <w:rFonts w:hint="eastAsia" w:ascii="宋体" w:hAnsi="Times New Roman" w:eastAsia="宋体" w:cs="宋体"/>
                <w:sz w:val="32"/>
                <w:szCs w:val="32"/>
              </w:rPr>
              <w:t>辆，新增配备单位价值</w:t>
            </w:r>
            <w:r>
              <w:rPr>
                <w:rFonts w:ascii="宋体" w:hAnsi="Times New Roman" w:eastAsia="宋体" w:cs="宋体"/>
                <w:sz w:val="32"/>
                <w:szCs w:val="32"/>
              </w:rPr>
              <w:t>50</w:t>
            </w:r>
            <w:r>
              <w:rPr>
                <w:rFonts w:hint="eastAsia" w:ascii="宋体" w:hAnsi="Times New Roman" w:eastAsia="宋体" w:cs="宋体"/>
                <w:sz w:val="32"/>
                <w:szCs w:val="32"/>
              </w:rPr>
              <w:t>万元以上通用设备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台，单位价值</w:t>
            </w:r>
            <w:r>
              <w:rPr>
                <w:rFonts w:ascii="宋体" w:hAnsi="Times New Roman" w:eastAsia="宋体" w:cs="宋体"/>
                <w:sz w:val="32"/>
                <w:szCs w:val="32"/>
              </w:rPr>
              <w:t>100</w:t>
            </w:r>
            <w:r>
              <w:rPr>
                <w:rFonts w:hint="eastAsia" w:ascii="宋体" w:hAnsi="Times New Roman" w:eastAsia="宋体" w:cs="宋体"/>
                <w:sz w:val="32"/>
                <w:szCs w:val="32"/>
              </w:rPr>
              <w:t>万元以上专用设备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D86F98B">
            <w:pPr>
              <w:spacing w:line="375" w:lineRule="exact"/>
              <w:ind w:left="20"/>
              <w:rPr>
                <w:rFonts w:ascii="Dialog" w:hAnsi="Times New Roman" w:eastAsia="Dialog" w:cs="Dialog"/>
                <w:sz w:val="32"/>
                <w:szCs w:val="32"/>
              </w:rPr>
            </w:pPr>
          </w:p>
        </w:tc>
      </w:tr>
      <w:tr w14:paraId="47F9AE2E">
        <w:tblPrEx>
          <w:tblCellMar>
            <w:top w:w="0" w:type="dxa"/>
            <w:left w:w="0" w:type="dxa"/>
            <w:bottom w:w="0" w:type="dxa"/>
            <w:right w:w="0" w:type="dxa"/>
          </w:tblCellMar>
        </w:tblPrEx>
        <w:trPr>
          <w:trHeight w:val="62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2AB8E84">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（六）预算绩效目标说明</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454B863">
            <w:pPr>
              <w:spacing w:line="375" w:lineRule="exact"/>
              <w:ind w:left="20"/>
              <w:rPr>
                <w:rFonts w:ascii="Dialog" w:hAnsi="Times New Roman" w:eastAsia="Dialog" w:cs="Dialog"/>
                <w:sz w:val="32"/>
                <w:szCs w:val="32"/>
              </w:rPr>
            </w:pPr>
          </w:p>
        </w:tc>
      </w:tr>
      <w:tr w14:paraId="6BB41461">
        <w:tblPrEx>
          <w:tblCellMar>
            <w:top w:w="0" w:type="dxa"/>
            <w:left w:w="0" w:type="dxa"/>
            <w:bottom w:w="0" w:type="dxa"/>
            <w:right w:w="0" w:type="dxa"/>
          </w:tblCellMar>
        </w:tblPrEx>
        <w:trPr>
          <w:trHeight w:val="107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EA158C2">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本单位所有支出实行绩效目标管理。纳入</w:t>
            </w:r>
            <w:r>
              <w:rPr>
                <w:rFonts w:ascii="宋体" w:hAnsi="Times New Roman" w:eastAsia="宋体" w:cs="宋体"/>
                <w:sz w:val="32"/>
                <w:szCs w:val="32"/>
              </w:rPr>
              <w:t>2023</w:t>
            </w:r>
            <w:r>
              <w:rPr>
                <w:rFonts w:hint="eastAsia" w:ascii="宋体" w:hAnsi="Times New Roman" w:eastAsia="宋体" w:cs="宋体"/>
                <w:sz w:val="32"/>
                <w:szCs w:val="32"/>
              </w:rPr>
              <w:t>年单位整体支出绩效目标的金额为</w:t>
            </w:r>
            <w:r>
              <w:rPr>
                <w:rFonts w:ascii="宋体" w:hAnsi="Times New Roman" w:eastAsia="宋体" w:cs="宋体"/>
                <w:sz w:val="32"/>
                <w:szCs w:val="32"/>
              </w:rPr>
              <w:t>2639.31</w:t>
            </w:r>
            <w:r>
              <w:rPr>
                <w:rFonts w:hint="eastAsia" w:ascii="宋体" w:hAnsi="Times New Roman" w:eastAsia="宋体" w:cs="宋体"/>
                <w:sz w:val="32"/>
                <w:szCs w:val="32"/>
              </w:rPr>
              <w:t>万元，其中，基本支出</w:t>
            </w:r>
            <w:r>
              <w:rPr>
                <w:rFonts w:ascii="宋体" w:hAnsi="Times New Roman" w:eastAsia="宋体" w:cs="宋体"/>
                <w:sz w:val="32"/>
                <w:szCs w:val="32"/>
              </w:rPr>
              <w:t>2183.85</w:t>
            </w:r>
            <w:r>
              <w:rPr>
                <w:rFonts w:hint="eastAsia" w:ascii="宋体" w:hAnsi="Times New Roman" w:eastAsia="宋体" w:cs="宋体"/>
                <w:sz w:val="32"/>
                <w:szCs w:val="32"/>
              </w:rPr>
              <w:t>万元，项目支出</w:t>
            </w:r>
            <w:r>
              <w:rPr>
                <w:rFonts w:ascii="宋体" w:hAnsi="Times New Roman" w:eastAsia="宋体" w:cs="宋体"/>
                <w:sz w:val="32"/>
                <w:szCs w:val="32"/>
              </w:rPr>
              <w:t>455.46</w:t>
            </w:r>
            <w:r>
              <w:rPr>
                <w:rFonts w:hint="eastAsia" w:ascii="宋体" w:hAnsi="Times New Roman" w:eastAsia="宋体" w:cs="宋体"/>
                <w:sz w:val="32"/>
                <w:szCs w:val="32"/>
              </w:rPr>
              <w:t>万元，详见文尾附表中单位预算公开表格的表</w:t>
            </w:r>
            <w:r>
              <w:rPr>
                <w:rFonts w:ascii="宋体" w:hAnsi="Times New Roman" w:eastAsia="宋体" w:cs="宋体"/>
                <w:sz w:val="32"/>
                <w:szCs w:val="32"/>
              </w:rPr>
              <w:t>21-22</w:t>
            </w:r>
            <w:r>
              <w:rPr>
                <w:rFonts w:hint="eastAsia" w:ascii="宋体" w:hAnsi="Times New Roman" w:eastAsia="宋体" w:cs="宋体"/>
                <w:sz w:val="32"/>
                <w:szCs w:val="32"/>
              </w:rPr>
              <w:t>。</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52FF59A">
            <w:pPr>
              <w:spacing w:line="375" w:lineRule="exact"/>
              <w:ind w:left="20"/>
              <w:rPr>
                <w:rFonts w:ascii="宋体" w:hAnsi="Times New Roman" w:eastAsia="宋体" w:cs="宋体"/>
                <w:sz w:val="32"/>
                <w:szCs w:val="32"/>
              </w:rPr>
            </w:pPr>
          </w:p>
        </w:tc>
      </w:tr>
      <w:tr w14:paraId="7A393EBE">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857B813">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七、名词解释</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75FD45C">
            <w:pPr>
              <w:spacing w:line="375" w:lineRule="exact"/>
              <w:ind w:left="20"/>
              <w:rPr>
                <w:rFonts w:ascii="Dialog" w:hAnsi="Times New Roman" w:eastAsia="Dialog" w:cs="Dialog"/>
                <w:sz w:val="32"/>
                <w:szCs w:val="32"/>
              </w:rPr>
            </w:pPr>
          </w:p>
        </w:tc>
      </w:tr>
      <w:tr w14:paraId="794F1E3C">
        <w:tblPrEx>
          <w:tblCellMar>
            <w:top w:w="0" w:type="dxa"/>
            <w:left w:w="0" w:type="dxa"/>
            <w:bottom w:w="0" w:type="dxa"/>
            <w:right w:w="0" w:type="dxa"/>
          </w:tblCellMar>
        </w:tblPrEx>
        <w:trPr>
          <w:trHeight w:val="1700"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D072818">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ascii="宋体" w:hAnsi="Times New Roman" w:eastAsia="宋体" w:cs="宋体"/>
                <w:sz w:val="32"/>
                <w:szCs w:val="32"/>
              </w:rPr>
              <w:t>1</w:t>
            </w:r>
            <w:r>
              <w:rPr>
                <w:rFonts w:hint="eastAsia" w:ascii="宋体" w:hAnsi="Times New Roman" w:eastAsia="宋体" w:cs="宋体"/>
                <w:sz w:val="32"/>
                <w:szCs w:val="32"/>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7388BAD">
            <w:pPr>
              <w:spacing w:line="375" w:lineRule="exact"/>
              <w:ind w:left="20"/>
              <w:rPr>
                <w:rFonts w:ascii="宋体" w:hAnsi="Times New Roman" w:eastAsia="宋体" w:cs="宋体"/>
                <w:sz w:val="32"/>
                <w:szCs w:val="32"/>
              </w:rPr>
            </w:pPr>
          </w:p>
        </w:tc>
      </w:tr>
      <w:tr w14:paraId="12222377">
        <w:tblPrEx>
          <w:tblCellMar>
            <w:top w:w="0" w:type="dxa"/>
            <w:left w:w="0" w:type="dxa"/>
            <w:bottom w:w="0" w:type="dxa"/>
            <w:right w:w="0" w:type="dxa"/>
          </w:tblCellMar>
        </w:tblPrEx>
        <w:trPr>
          <w:trHeight w:val="1995"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EFC9F8E">
            <w:pPr>
              <w:keepNext w:val="0"/>
              <w:keepLines w:val="0"/>
              <w:pageBreakBefore w:val="0"/>
              <w:widowControl w:val="0"/>
              <w:kinsoku/>
              <w:wordWrap/>
              <w:overflowPunct/>
              <w:topLinePunct w:val="0"/>
              <w:autoSpaceDE w:val="0"/>
              <w:autoSpaceDN w:val="0"/>
              <w:bidi w:val="0"/>
              <w:adjustRightInd w:val="0"/>
              <w:snapToGrid/>
              <w:spacing w:line="500" w:lineRule="exact"/>
              <w:ind w:left="23"/>
              <w:textAlignment w:val="auto"/>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ascii="宋体" w:hAnsi="Times New Roman" w:eastAsia="宋体" w:cs="宋体"/>
                <w:sz w:val="32"/>
                <w:szCs w:val="32"/>
              </w:rPr>
              <w:t xml:space="preserve"> 2</w:t>
            </w:r>
            <w:r>
              <w:rPr>
                <w:rFonts w:hint="eastAsia" w:ascii="宋体" w:hAnsi="Times New Roman" w:eastAsia="宋体" w:cs="宋体"/>
                <w:sz w:val="32"/>
                <w:szCs w:val="32"/>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4E42FB6">
            <w:pPr>
              <w:spacing w:line="375" w:lineRule="exact"/>
              <w:ind w:left="20"/>
              <w:rPr>
                <w:rFonts w:ascii="宋体" w:hAnsi="Times New Roman" w:eastAsia="宋体" w:cs="宋体"/>
                <w:sz w:val="32"/>
                <w:szCs w:val="32"/>
              </w:rPr>
            </w:pPr>
          </w:p>
        </w:tc>
      </w:tr>
      <w:tr w14:paraId="2B0D36F1">
        <w:tblPrEx>
          <w:tblCellMar>
            <w:top w:w="0" w:type="dxa"/>
            <w:left w:w="0" w:type="dxa"/>
            <w:bottom w:w="0" w:type="dxa"/>
            <w:right w:w="0" w:type="dxa"/>
          </w:tblCellMar>
        </w:tblPrEx>
        <w:trPr>
          <w:trHeight w:val="285" w:hRule="exact"/>
        </w:trPr>
        <w:tc>
          <w:tcPr>
            <w:tcW w:w="150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C7F0D73">
            <w:pPr>
              <w:rPr>
                <w:rFonts w:ascii="Times New Roman" w:hAnsi="Times New Roman" w:cs="Times New Roman"/>
                <w:color w:val="auto"/>
              </w:rPr>
            </w:pPr>
          </w:p>
        </w:tc>
        <w:tc>
          <w:tcPr>
            <w:tcW w:w="2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6CF55B7">
            <w:pPr>
              <w:rPr>
                <w:rFonts w:ascii="Times New Roman" w:hAnsi="Times New Roman" w:cs="Times New Roman"/>
                <w:color w:val="auto"/>
              </w:rPr>
            </w:pPr>
          </w:p>
        </w:tc>
      </w:tr>
      <w:tr w14:paraId="4D9DAE52">
        <w:tblPrEx>
          <w:tblCellMar>
            <w:top w:w="0" w:type="dxa"/>
            <w:left w:w="0" w:type="dxa"/>
            <w:bottom w:w="0" w:type="dxa"/>
            <w:right w:w="0" w:type="dxa"/>
          </w:tblCellMar>
        </w:tblPrEx>
        <w:trPr>
          <w:trHeight w:val="285" w:hRule="exact"/>
        </w:trPr>
        <w:tc>
          <w:tcPr>
            <w:tcW w:w="150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71D92F7">
            <w:pPr>
              <w:rPr>
                <w:rFonts w:ascii="Times New Roman" w:hAnsi="Times New Roman" w:cs="Times New Roman"/>
                <w:color w:val="auto"/>
              </w:rPr>
            </w:pPr>
          </w:p>
        </w:tc>
        <w:tc>
          <w:tcPr>
            <w:tcW w:w="2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64B0D14">
            <w:pPr>
              <w:rPr>
                <w:rFonts w:ascii="Times New Roman" w:hAnsi="Times New Roman" w:cs="Times New Roman"/>
                <w:color w:val="auto"/>
              </w:rPr>
            </w:pPr>
          </w:p>
        </w:tc>
      </w:tr>
      <w:tr w14:paraId="1392B785">
        <w:tblPrEx>
          <w:tblCellMar>
            <w:top w:w="0" w:type="dxa"/>
            <w:left w:w="0" w:type="dxa"/>
            <w:bottom w:w="0" w:type="dxa"/>
            <w:right w:w="0" w:type="dxa"/>
          </w:tblCellMar>
        </w:tblPrEx>
        <w:trPr>
          <w:trHeight w:val="3635" w:hRule="exact"/>
        </w:trPr>
        <w:tc>
          <w:tcPr>
            <w:tcW w:w="150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DA0865E">
            <w:pPr>
              <w:tabs>
                <w:tab w:val="left" w:pos="1105"/>
              </w:tabs>
              <w:bidi w:val="0"/>
              <w:jc w:val="left"/>
              <w:rPr>
                <w:lang w:val="en-US" w:eastAsia="zh-CN"/>
              </w:rPr>
            </w:pPr>
          </w:p>
        </w:tc>
        <w:tc>
          <w:tcPr>
            <w:tcW w:w="2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651ECBD">
            <w:pPr>
              <w:rPr>
                <w:rFonts w:ascii="Times New Roman" w:hAnsi="Times New Roman" w:cs="Times New Roman"/>
                <w:color w:val="auto"/>
              </w:rPr>
            </w:pPr>
          </w:p>
        </w:tc>
      </w:tr>
      <w:tr w14:paraId="70623FAD">
        <w:tblPrEx>
          <w:tblCellMar>
            <w:top w:w="0" w:type="dxa"/>
            <w:left w:w="0" w:type="dxa"/>
            <w:bottom w:w="0" w:type="dxa"/>
            <w:right w:w="0" w:type="dxa"/>
          </w:tblCellMar>
        </w:tblPrEx>
        <w:trPr>
          <w:trHeight w:val="90" w:hRule="exact"/>
        </w:trPr>
        <w:tc>
          <w:tcPr>
            <w:tcW w:w="150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77E5EAB">
            <w:pPr>
              <w:rPr>
                <w:rFonts w:ascii="Times New Roman" w:hAnsi="Times New Roman" w:cs="Times New Roman"/>
                <w:color w:val="auto"/>
              </w:rPr>
            </w:pPr>
          </w:p>
        </w:tc>
        <w:tc>
          <w:tcPr>
            <w:tcW w:w="2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8E91C98">
            <w:pPr>
              <w:rPr>
                <w:rFonts w:ascii="Times New Roman" w:hAnsi="Times New Roman" w:cs="Times New Roman"/>
                <w:color w:val="auto"/>
              </w:rPr>
            </w:pPr>
          </w:p>
        </w:tc>
      </w:tr>
      <w:tr w14:paraId="2C0A471A">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1DDE7FC">
            <w:pPr>
              <w:spacing w:line="375" w:lineRule="exact"/>
              <w:ind w:firstLine="4800" w:firstLineChars="1500"/>
              <w:jc w:val="both"/>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2023</w:t>
            </w:r>
            <w:r>
              <w:rPr>
                <w:rFonts w:hint="eastAsia" w:ascii="Dialog" w:hAnsi="Times New Roman" w:eastAsia="Dialog" w:cs="Dialog"/>
                <w:sz w:val="32"/>
                <w:szCs w:val="32"/>
              </w:rPr>
              <w:t>年单位预算公开表格</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926E09C">
            <w:pPr>
              <w:spacing w:line="375" w:lineRule="exact"/>
              <w:ind w:left="20"/>
              <w:jc w:val="center"/>
              <w:rPr>
                <w:rFonts w:hint="eastAsia" w:ascii="Dialog" w:hAnsi="Times New Roman" w:eastAsia="Dialog" w:cs="Dialog"/>
                <w:sz w:val="32"/>
                <w:szCs w:val="32"/>
              </w:rPr>
            </w:pPr>
          </w:p>
        </w:tc>
      </w:tr>
      <w:tr w14:paraId="679C845B">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55B5E3B">
            <w:pPr>
              <w:spacing w:line="375" w:lineRule="exact"/>
              <w:ind w:left="20"/>
              <w:rPr>
                <w:rFonts w:ascii="宋体" w:hAnsi="Times New Roman" w:eastAsia="宋体" w:cs="宋体"/>
                <w:sz w:val="32"/>
                <w:szCs w:val="32"/>
              </w:rPr>
            </w:pPr>
            <w:r>
              <w:rPr>
                <w:rFonts w:ascii="宋体" w:hAnsi="Times New Roman" w:eastAsia="宋体" w:cs="宋体"/>
                <w:sz w:val="32"/>
                <w:szCs w:val="32"/>
              </w:rPr>
              <w:t>1</w:t>
            </w:r>
            <w:r>
              <w:rPr>
                <w:rFonts w:hint="eastAsia" w:ascii="宋体" w:hAnsi="Times New Roman" w:eastAsia="宋体" w:cs="宋体"/>
                <w:sz w:val="32"/>
                <w:szCs w:val="32"/>
              </w:rPr>
              <w:t>、收支总表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634311A">
            <w:pPr>
              <w:spacing w:line="375" w:lineRule="exact"/>
              <w:ind w:left="20"/>
              <w:rPr>
                <w:rFonts w:ascii="宋体" w:hAnsi="Times New Roman" w:eastAsia="宋体" w:cs="宋体"/>
                <w:sz w:val="32"/>
                <w:szCs w:val="32"/>
              </w:rPr>
            </w:pPr>
          </w:p>
        </w:tc>
      </w:tr>
      <w:tr w14:paraId="10FAC5F3">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1FED1AA">
            <w:pPr>
              <w:spacing w:line="375" w:lineRule="exact"/>
              <w:ind w:left="20"/>
              <w:rPr>
                <w:rFonts w:ascii="宋体" w:hAnsi="Times New Roman" w:eastAsia="宋体" w:cs="宋体"/>
                <w:sz w:val="32"/>
                <w:szCs w:val="32"/>
              </w:rPr>
            </w:pPr>
            <w:r>
              <w:rPr>
                <w:rFonts w:ascii="宋体" w:hAnsi="Times New Roman" w:eastAsia="宋体" w:cs="宋体"/>
                <w:sz w:val="32"/>
                <w:szCs w:val="32"/>
              </w:rPr>
              <w:t>2</w:t>
            </w:r>
            <w:r>
              <w:rPr>
                <w:rFonts w:hint="eastAsia" w:ascii="宋体" w:hAnsi="Times New Roman" w:eastAsia="宋体" w:cs="宋体"/>
                <w:sz w:val="32"/>
                <w:szCs w:val="32"/>
              </w:rPr>
              <w:t>、收入总表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32FF0EB">
            <w:pPr>
              <w:spacing w:line="375" w:lineRule="exact"/>
              <w:ind w:left="20"/>
              <w:rPr>
                <w:rFonts w:ascii="宋体" w:hAnsi="Times New Roman" w:eastAsia="宋体" w:cs="宋体"/>
                <w:sz w:val="32"/>
                <w:szCs w:val="32"/>
              </w:rPr>
            </w:pPr>
          </w:p>
        </w:tc>
      </w:tr>
      <w:tr w14:paraId="198A448B">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322CD10">
            <w:pPr>
              <w:spacing w:line="375" w:lineRule="exact"/>
              <w:ind w:left="20"/>
              <w:rPr>
                <w:rFonts w:ascii="宋体" w:hAnsi="Times New Roman" w:eastAsia="宋体" w:cs="宋体"/>
                <w:sz w:val="32"/>
                <w:szCs w:val="32"/>
              </w:rPr>
            </w:pPr>
            <w:r>
              <w:rPr>
                <w:rFonts w:ascii="宋体" w:hAnsi="Times New Roman" w:eastAsia="宋体" w:cs="宋体"/>
                <w:sz w:val="32"/>
                <w:szCs w:val="32"/>
              </w:rPr>
              <w:t>3</w:t>
            </w:r>
            <w:r>
              <w:rPr>
                <w:rFonts w:hint="eastAsia" w:ascii="宋体" w:hAnsi="Times New Roman" w:eastAsia="宋体" w:cs="宋体"/>
                <w:sz w:val="32"/>
                <w:szCs w:val="32"/>
              </w:rPr>
              <w:t>、支出总表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F908B5A">
            <w:pPr>
              <w:spacing w:line="375" w:lineRule="exact"/>
              <w:ind w:left="20"/>
              <w:rPr>
                <w:rFonts w:ascii="宋体" w:hAnsi="Times New Roman" w:eastAsia="宋体" w:cs="宋体"/>
                <w:sz w:val="32"/>
                <w:szCs w:val="32"/>
              </w:rPr>
            </w:pPr>
          </w:p>
        </w:tc>
      </w:tr>
      <w:tr w14:paraId="405AFFA8">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8596D64">
            <w:pPr>
              <w:spacing w:line="375" w:lineRule="exact"/>
              <w:ind w:left="20"/>
              <w:rPr>
                <w:rFonts w:ascii="宋体" w:hAnsi="Times New Roman" w:eastAsia="宋体" w:cs="宋体"/>
                <w:sz w:val="32"/>
                <w:szCs w:val="32"/>
              </w:rPr>
            </w:pPr>
            <w:r>
              <w:rPr>
                <w:rFonts w:ascii="宋体" w:hAnsi="Times New Roman" w:eastAsia="宋体" w:cs="宋体"/>
                <w:sz w:val="32"/>
                <w:szCs w:val="32"/>
              </w:rPr>
              <w:t>4</w:t>
            </w:r>
            <w:r>
              <w:rPr>
                <w:rFonts w:hint="eastAsia" w:ascii="宋体" w:hAnsi="Times New Roman" w:eastAsia="宋体" w:cs="宋体"/>
                <w:sz w:val="32"/>
                <w:szCs w:val="32"/>
              </w:rPr>
              <w:t>、支出预算分类汇总表（按政府预算经济分类）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A484962">
            <w:pPr>
              <w:spacing w:line="375" w:lineRule="exact"/>
              <w:ind w:left="20"/>
              <w:rPr>
                <w:rFonts w:ascii="宋体" w:hAnsi="Times New Roman" w:eastAsia="宋体" w:cs="宋体"/>
                <w:sz w:val="32"/>
                <w:szCs w:val="32"/>
              </w:rPr>
            </w:pPr>
          </w:p>
        </w:tc>
      </w:tr>
      <w:tr w14:paraId="5A33323D">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249D0DC">
            <w:pPr>
              <w:spacing w:line="375" w:lineRule="exact"/>
              <w:ind w:left="20"/>
              <w:rPr>
                <w:rFonts w:ascii="宋体" w:hAnsi="Times New Roman" w:eastAsia="宋体" w:cs="宋体"/>
                <w:sz w:val="32"/>
                <w:szCs w:val="32"/>
              </w:rPr>
            </w:pPr>
            <w:r>
              <w:rPr>
                <w:rFonts w:ascii="宋体" w:hAnsi="Times New Roman" w:eastAsia="宋体" w:cs="宋体"/>
                <w:sz w:val="32"/>
                <w:szCs w:val="32"/>
              </w:rPr>
              <w:t>5</w:t>
            </w:r>
            <w:r>
              <w:rPr>
                <w:rFonts w:hint="eastAsia" w:ascii="宋体" w:hAnsi="Times New Roman" w:eastAsia="宋体" w:cs="宋体"/>
                <w:sz w:val="32"/>
                <w:szCs w:val="32"/>
              </w:rPr>
              <w:t>、支出预算分类汇总表（按部门预算经济分类）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1516FA7">
            <w:pPr>
              <w:spacing w:line="375" w:lineRule="exact"/>
              <w:ind w:left="20"/>
              <w:rPr>
                <w:rFonts w:ascii="宋体" w:hAnsi="Times New Roman" w:eastAsia="宋体" w:cs="宋体"/>
                <w:sz w:val="32"/>
                <w:szCs w:val="32"/>
              </w:rPr>
            </w:pPr>
          </w:p>
        </w:tc>
      </w:tr>
      <w:tr w14:paraId="616C20FB">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22D9CA1">
            <w:pPr>
              <w:spacing w:line="375" w:lineRule="exact"/>
              <w:ind w:left="20"/>
              <w:rPr>
                <w:rFonts w:ascii="宋体" w:hAnsi="Times New Roman" w:eastAsia="宋体" w:cs="宋体"/>
                <w:sz w:val="32"/>
                <w:szCs w:val="32"/>
              </w:rPr>
            </w:pPr>
            <w:r>
              <w:rPr>
                <w:rFonts w:ascii="宋体" w:hAnsi="Times New Roman" w:eastAsia="宋体" w:cs="宋体"/>
                <w:sz w:val="32"/>
                <w:szCs w:val="32"/>
              </w:rPr>
              <w:t>6</w:t>
            </w:r>
            <w:r>
              <w:rPr>
                <w:rFonts w:hint="eastAsia" w:ascii="宋体" w:hAnsi="Times New Roman" w:eastAsia="宋体" w:cs="宋体"/>
                <w:sz w:val="32"/>
                <w:szCs w:val="32"/>
              </w:rPr>
              <w:t>、财政拨款收支总表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62CC01E">
            <w:pPr>
              <w:spacing w:line="375" w:lineRule="exact"/>
              <w:ind w:left="20"/>
              <w:rPr>
                <w:rFonts w:ascii="宋体" w:hAnsi="Times New Roman" w:eastAsia="宋体" w:cs="宋体"/>
                <w:sz w:val="32"/>
                <w:szCs w:val="32"/>
              </w:rPr>
            </w:pPr>
          </w:p>
        </w:tc>
      </w:tr>
      <w:tr w14:paraId="2DD1501F">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947F1C1">
            <w:pPr>
              <w:spacing w:line="375" w:lineRule="exact"/>
              <w:ind w:left="20"/>
              <w:rPr>
                <w:rFonts w:ascii="宋体" w:hAnsi="Times New Roman" w:eastAsia="宋体" w:cs="宋体"/>
                <w:sz w:val="32"/>
                <w:szCs w:val="32"/>
              </w:rPr>
            </w:pPr>
            <w:r>
              <w:rPr>
                <w:rFonts w:ascii="宋体" w:hAnsi="Times New Roman" w:eastAsia="宋体" w:cs="宋体"/>
                <w:sz w:val="32"/>
                <w:szCs w:val="32"/>
              </w:rPr>
              <w:t>7</w:t>
            </w:r>
            <w:r>
              <w:rPr>
                <w:rFonts w:hint="eastAsia" w:ascii="宋体" w:hAnsi="Times New Roman" w:eastAsia="宋体" w:cs="宋体"/>
                <w:sz w:val="32"/>
                <w:szCs w:val="32"/>
              </w:rPr>
              <w:t>、一般公共预算支出表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691F54D">
            <w:pPr>
              <w:spacing w:line="375" w:lineRule="exact"/>
              <w:ind w:left="20"/>
              <w:rPr>
                <w:rFonts w:ascii="宋体" w:hAnsi="Times New Roman" w:eastAsia="宋体" w:cs="宋体"/>
                <w:sz w:val="32"/>
                <w:szCs w:val="32"/>
              </w:rPr>
            </w:pPr>
          </w:p>
        </w:tc>
      </w:tr>
      <w:tr w14:paraId="05582087">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4BEE9C2">
            <w:pPr>
              <w:spacing w:line="375" w:lineRule="exact"/>
              <w:ind w:left="20"/>
              <w:rPr>
                <w:rFonts w:ascii="宋体" w:hAnsi="Times New Roman" w:eastAsia="宋体" w:cs="宋体"/>
                <w:sz w:val="32"/>
                <w:szCs w:val="32"/>
              </w:rPr>
            </w:pPr>
            <w:r>
              <w:rPr>
                <w:rFonts w:ascii="宋体" w:hAnsi="Times New Roman" w:eastAsia="宋体" w:cs="宋体"/>
                <w:sz w:val="32"/>
                <w:szCs w:val="32"/>
              </w:rPr>
              <w:t>8</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01B9CB2">
            <w:pPr>
              <w:spacing w:line="375" w:lineRule="exact"/>
              <w:ind w:left="20"/>
              <w:rPr>
                <w:rFonts w:ascii="宋体" w:hAnsi="Times New Roman" w:eastAsia="宋体" w:cs="宋体"/>
                <w:sz w:val="32"/>
                <w:szCs w:val="32"/>
              </w:rPr>
            </w:pPr>
          </w:p>
        </w:tc>
      </w:tr>
      <w:tr w14:paraId="5D738A6B">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DAAEE1E">
            <w:pPr>
              <w:spacing w:line="375" w:lineRule="exact"/>
              <w:ind w:left="20"/>
              <w:rPr>
                <w:rFonts w:ascii="宋体" w:hAnsi="Times New Roman" w:eastAsia="宋体" w:cs="宋体"/>
                <w:sz w:val="32"/>
                <w:szCs w:val="32"/>
              </w:rPr>
            </w:pPr>
            <w:r>
              <w:rPr>
                <w:rFonts w:ascii="宋体" w:hAnsi="Times New Roman" w:eastAsia="宋体" w:cs="宋体"/>
                <w:sz w:val="32"/>
                <w:szCs w:val="32"/>
              </w:rPr>
              <w:t>9</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94506A9">
            <w:pPr>
              <w:spacing w:line="375" w:lineRule="exact"/>
              <w:ind w:left="20"/>
              <w:rPr>
                <w:rFonts w:ascii="宋体" w:hAnsi="Times New Roman" w:eastAsia="宋体" w:cs="宋体"/>
                <w:sz w:val="32"/>
                <w:szCs w:val="32"/>
              </w:rPr>
            </w:pPr>
          </w:p>
        </w:tc>
      </w:tr>
      <w:tr w14:paraId="5893ABD9">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419383E">
            <w:pPr>
              <w:spacing w:line="375" w:lineRule="exact"/>
              <w:ind w:left="20"/>
              <w:rPr>
                <w:rFonts w:ascii="宋体" w:hAnsi="Times New Roman" w:eastAsia="宋体" w:cs="宋体"/>
                <w:sz w:val="32"/>
                <w:szCs w:val="32"/>
              </w:rPr>
            </w:pPr>
            <w:r>
              <w:rPr>
                <w:rFonts w:ascii="宋体" w:hAnsi="Times New Roman" w:eastAsia="宋体" w:cs="宋体"/>
                <w:sz w:val="32"/>
                <w:szCs w:val="32"/>
              </w:rPr>
              <w:t>10</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21743E2">
            <w:pPr>
              <w:spacing w:line="375" w:lineRule="exact"/>
              <w:ind w:left="20"/>
              <w:rPr>
                <w:rFonts w:ascii="宋体" w:hAnsi="Times New Roman" w:eastAsia="宋体" w:cs="宋体"/>
                <w:sz w:val="32"/>
                <w:szCs w:val="32"/>
              </w:rPr>
            </w:pPr>
          </w:p>
        </w:tc>
      </w:tr>
      <w:tr w14:paraId="0BECC0C3">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9AC5E59">
            <w:pPr>
              <w:spacing w:line="375" w:lineRule="exact"/>
              <w:ind w:left="20"/>
              <w:rPr>
                <w:rFonts w:ascii="宋体" w:hAnsi="Times New Roman" w:eastAsia="宋体" w:cs="宋体"/>
                <w:sz w:val="32"/>
                <w:szCs w:val="32"/>
              </w:rPr>
            </w:pPr>
            <w:r>
              <w:rPr>
                <w:rFonts w:ascii="宋体" w:hAnsi="Times New Roman" w:eastAsia="宋体" w:cs="宋体"/>
                <w:sz w:val="32"/>
                <w:szCs w:val="32"/>
              </w:rPr>
              <w:t>11</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FCDEB8B">
            <w:pPr>
              <w:spacing w:line="375" w:lineRule="exact"/>
              <w:ind w:left="20"/>
              <w:rPr>
                <w:rFonts w:ascii="宋体" w:hAnsi="Times New Roman" w:eastAsia="宋体" w:cs="宋体"/>
                <w:sz w:val="32"/>
                <w:szCs w:val="32"/>
              </w:rPr>
            </w:pPr>
          </w:p>
        </w:tc>
      </w:tr>
      <w:tr w14:paraId="6097D5E2">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558C3C3">
            <w:pPr>
              <w:spacing w:line="375" w:lineRule="exact"/>
              <w:ind w:left="20"/>
              <w:rPr>
                <w:rFonts w:ascii="宋体" w:hAnsi="Times New Roman" w:eastAsia="宋体" w:cs="宋体"/>
                <w:sz w:val="32"/>
                <w:szCs w:val="32"/>
              </w:rPr>
            </w:pPr>
            <w:r>
              <w:rPr>
                <w:rFonts w:ascii="宋体" w:hAnsi="Times New Roman" w:eastAsia="宋体" w:cs="宋体"/>
                <w:sz w:val="32"/>
                <w:szCs w:val="32"/>
              </w:rPr>
              <w:t>12</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289A989">
            <w:pPr>
              <w:spacing w:line="375" w:lineRule="exact"/>
              <w:ind w:left="20"/>
              <w:rPr>
                <w:rFonts w:ascii="宋体" w:hAnsi="Times New Roman" w:eastAsia="宋体" w:cs="宋体"/>
                <w:sz w:val="32"/>
                <w:szCs w:val="32"/>
              </w:rPr>
            </w:pPr>
          </w:p>
        </w:tc>
      </w:tr>
      <w:tr w14:paraId="513795EB">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4CDC024">
            <w:pPr>
              <w:spacing w:line="375" w:lineRule="exact"/>
              <w:ind w:left="20"/>
              <w:rPr>
                <w:rFonts w:ascii="宋体" w:hAnsi="Times New Roman" w:eastAsia="宋体" w:cs="宋体"/>
                <w:sz w:val="32"/>
                <w:szCs w:val="32"/>
              </w:rPr>
            </w:pPr>
            <w:r>
              <w:rPr>
                <w:rFonts w:ascii="宋体" w:hAnsi="Times New Roman" w:eastAsia="宋体" w:cs="宋体"/>
                <w:sz w:val="32"/>
                <w:szCs w:val="32"/>
              </w:rPr>
              <w:t>13</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067DB11">
            <w:pPr>
              <w:spacing w:line="375" w:lineRule="exact"/>
              <w:ind w:left="20"/>
              <w:rPr>
                <w:rFonts w:ascii="宋体" w:hAnsi="Times New Roman" w:eastAsia="宋体" w:cs="宋体"/>
                <w:sz w:val="32"/>
                <w:szCs w:val="32"/>
              </w:rPr>
            </w:pPr>
          </w:p>
        </w:tc>
      </w:tr>
      <w:tr w14:paraId="7CA7AD81">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22EFA2A">
            <w:pPr>
              <w:spacing w:line="375" w:lineRule="exact"/>
              <w:ind w:left="20"/>
              <w:rPr>
                <w:rFonts w:ascii="宋体" w:hAnsi="Times New Roman" w:eastAsia="宋体" w:cs="宋体"/>
                <w:sz w:val="32"/>
                <w:szCs w:val="32"/>
              </w:rPr>
            </w:pPr>
            <w:r>
              <w:rPr>
                <w:rFonts w:ascii="宋体" w:hAnsi="Times New Roman" w:eastAsia="宋体" w:cs="宋体"/>
                <w:sz w:val="32"/>
                <w:szCs w:val="32"/>
              </w:rPr>
              <w:t>14</w:t>
            </w:r>
            <w:r>
              <w:rPr>
                <w:rFonts w:hint="eastAsia" w:ascii="宋体" w:hAnsi="Times New Roman" w:eastAsia="宋体" w:cs="宋体"/>
                <w:sz w:val="32"/>
                <w:szCs w:val="32"/>
              </w:rPr>
              <w:t>、一般公共预算“三公”经费支出表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C1EDE25">
            <w:pPr>
              <w:spacing w:line="375" w:lineRule="exact"/>
              <w:ind w:left="20"/>
              <w:rPr>
                <w:rFonts w:ascii="宋体" w:hAnsi="Times New Roman" w:eastAsia="宋体" w:cs="宋体"/>
                <w:sz w:val="32"/>
                <w:szCs w:val="32"/>
              </w:rPr>
            </w:pPr>
          </w:p>
        </w:tc>
      </w:tr>
      <w:tr w14:paraId="33C21719">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5CA8290">
            <w:pPr>
              <w:spacing w:line="375" w:lineRule="exact"/>
              <w:ind w:left="20"/>
              <w:rPr>
                <w:rFonts w:ascii="宋体" w:hAnsi="Times New Roman" w:eastAsia="宋体" w:cs="宋体"/>
                <w:sz w:val="32"/>
                <w:szCs w:val="32"/>
              </w:rPr>
            </w:pPr>
            <w:r>
              <w:rPr>
                <w:rFonts w:ascii="宋体" w:hAnsi="Times New Roman" w:eastAsia="宋体" w:cs="宋体"/>
                <w:sz w:val="32"/>
                <w:szCs w:val="32"/>
              </w:rPr>
              <w:t>15</w:t>
            </w:r>
            <w:r>
              <w:rPr>
                <w:rFonts w:hint="eastAsia" w:ascii="宋体" w:hAnsi="Times New Roman" w:eastAsia="宋体" w:cs="宋体"/>
                <w:sz w:val="32"/>
                <w:szCs w:val="32"/>
              </w:rPr>
              <w:t>、政府性基金预算支出表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B436A60">
            <w:pPr>
              <w:spacing w:line="375" w:lineRule="exact"/>
              <w:ind w:left="20"/>
              <w:rPr>
                <w:rFonts w:ascii="宋体" w:hAnsi="Times New Roman" w:eastAsia="宋体" w:cs="宋体"/>
                <w:sz w:val="32"/>
                <w:szCs w:val="32"/>
              </w:rPr>
            </w:pPr>
          </w:p>
        </w:tc>
      </w:tr>
      <w:tr w14:paraId="7F43907D">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62DE463">
            <w:pPr>
              <w:spacing w:line="375" w:lineRule="exact"/>
              <w:ind w:left="20"/>
              <w:rPr>
                <w:rFonts w:ascii="宋体" w:hAnsi="Times New Roman" w:eastAsia="宋体" w:cs="宋体"/>
                <w:sz w:val="32"/>
                <w:szCs w:val="32"/>
              </w:rPr>
            </w:pPr>
            <w:r>
              <w:rPr>
                <w:rFonts w:ascii="宋体" w:hAnsi="Times New Roman" w:eastAsia="宋体" w:cs="宋体"/>
                <w:sz w:val="32"/>
                <w:szCs w:val="32"/>
              </w:rPr>
              <w:t>16</w:t>
            </w:r>
            <w:r>
              <w:rPr>
                <w:rFonts w:hint="eastAsia" w:ascii="宋体" w:hAnsi="Times New Roman" w:eastAsia="宋体" w:cs="宋体"/>
                <w:sz w:val="32"/>
                <w:szCs w:val="32"/>
              </w:rPr>
              <w:t>、政府性基金预算支出分类汇总表（按政府预算经济分类）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2DF0D51">
            <w:pPr>
              <w:spacing w:line="375" w:lineRule="exact"/>
              <w:ind w:left="20"/>
              <w:rPr>
                <w:rFonts w:ascii="宋体" w:hAnsi="Times New Roman" w:eastAsia="宋体" w:cs="宋体"/>
                <w:sz w:val="32"/>
                <w:szCs w:val="32"/>
              </w:rPr>
            </w:pPr>
          </w:p>
        </w:tc>
      </w:tr>
      <w:tr w14:paraId="48785A9F">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3610A96">
            <w:pPr>
              <w:spacing w:line="375" w:lineRule="exact"/>
              <w:ind w:left="20"/>
              <w:rPr>
                <w:rFonts w:ascii="宋体" w:hAnsi="Times New Roman" w:eastAsia="宋体" w:cs="宋体"/>
                <w:sz w:val="32"/>
                <w:szCs w:val="32"/>
              </w:rPr>
            </w:pPr>
            <w:r>
              <w:rPr>
                <w:rFonts w:ascii="宋体" w:hAnsi="Times New Roman" w:eastAsia="宋体" w:cs="宋体"/>
                <w:sz w:val="32"/>
                <w:szCs w:val="32"/>
              </w:rPr>
              <w:t>17</w:t>
            </w:r>
            <w:r>
              <w:rPr>
                <w:rFonts w:hint="eastAsia" w:ascii="宋体" w:hAnsi="Times New Roman" w:eastAsia="宋体" w:cs="宋体"/>
                <w:sz w:val="32"/>
                <w:szCs w:val="32"/>
              </w:rPr>
              <w:t>、政府性基金预算支出分类汇总表（按部门预算经济分类）</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050C6B5">
            <w:pPr>
              <w:spacing w:line="375" w:lineRule="exact"/>
              <w:ind w:left="20"/>
              <w:rPr>
                <w:rFonts w:ascii="宋体" w:hAnsi="Times New Roman" w:eastAsia="宋体" w:cs="宋体"/>
                <w:sz w:val="32"/>
                <w:szCs w:val="32"/>
              </w:rPr>
            </w:pPr>
          </w:p>
        </w:tc>
      </w:tr>
      <w:tr w14:paraId="3A68BCB3">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7DA9730">
            <w:pPr>
              <w:spacing w:line="375" w:lineRule="exact"/>
              <w:ind w:left="20"/>
              <w:rPr>
                <w:rFonts w:ascii="宋体" w:hAnsi="Times New Roman" w:eastAsia="宋体" w:cs="宋体"/>
                <w:sz w:val="32"/>
                <w:szCs w:val="32"/>
              </w:rPr>
            </w:pPr>
            <w:r>
              <w:rPr>
                <w:rFonts w:ascii="宋体" w:hAnsi="Times New Roman" w:eastAsia="宋体" w:cs="宋体"/>
                <w:sz w:val="32"/>
                <w:szCs w:val="32"/>
              </w:rPr>
              <w:t>18</w:t>
            </w:r>
            <w:r>
              <w:rPr>
                <w:rFonts w:hint="eastAsia" w:ascii="宋体" w:hAnsi="Times New Roman" w:eastAsia="宋体" w:cs="宋体"/>
                <w:sz w:val="32"/>
                <w:szCs w:val="32"/>
              </w:rPr>
              <w:t>、国有资本经营预算支出表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27E1245">
            <w:pPr>
              <w:spacing w:line="375" w:lineRule="exact"/>
              <w:ind w:left="20"/>
              <w:rPr>
                <w:rFonts w:ascii="宋体" w:hAnsi="Times New Roman" w:eastAsia="宋体" w:cs="宋体"/>
                <w:sz w:val="32"/>
                <w:szCs w:val="32"/>
              </w:rPr>
            </w:pPr>
          </w:p>
        </w:tc>
      </w:tr>
      <w:tr w14:paraId="2A2239B4">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72C7C57">
            <w:pPr>
              <w:spacing w:line="375" w:lineRule="exact"/>
              <w:ind w:left="20"/>
              <w:rPr>
                <w:rFonts w:ascii="宋体" w:hAnsi="Times New Roman" w:eastAsia="宋体" w:cs="宋体"/>
                <w:sz w:val="32"/>
                <w:szCs w:val="32"/>
              </w:rPr>
            </w:pPr>
            <w:r>
              <w:rPr>
                <w:rFonts w:ascii="宋体" w:hAnsi="Times New Roman" w:eastAsia="宋体" w:cs="宋体"/>
                <w:sz w:val="32"/>
                <w:szCs w:val="32"/>
              </w:rPr>
              <w:t>19</w:t>
            </w:r>
            <w:r>
              <w:rPr>
                <w:rFonts w:hint="eastAsia" w:ascii="宋体" w:hAnsi="Times New Roman" w:eastAsia="宋体" w:cs="宋体"/>
                <w:sz w:val="32"/>
                <w:szCs w:val="32"/>
              </w:rPr>
              <w:t>、财政专户管理资金预算支出表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D7CF859">
            <w:pPr>
              <w:spacing w:line="375" w:lineRule="exact"/>
              <w:ind w:left="20"/>
              <w:rPr>
                <w:rFonts w:ascii="宋体" w:hAnsi="Times New Roman" w:eastAsia="宋体" w:cs="宋体"/>
                <w:sz w:val="32"/>
                <w:szCs w:val="32"/>
              </w:rPr>
            </w:pPr>
          </w:p>
        </w:tc>
      </w:tr>
      <w:tr w14:paraId="1C9E2922">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F6ED9AE">
            <w:pPr>
              <w:spacing w:line="375" w:lineRule="exact"/>
              <w:ind w:left="20"/>
              <w:rPr>
                <w:rFonts w:ascii="宋体" w:hAnsi="Times New Roman" w:eastAsia="宋体" w:cs="宋体"/>
                <w:sz w:val="32"/>
                <w:szCs w:val="32"/>
              </w:rPr>
            </w:pPr>
            <w:r>
              <w:rPr>
                <w:rFonts w:ascii="宋体" w:hAnsi="Times New Roman" w:eastAsia="宋体" w:cs="宋体"/>
                <w:sz w:val="32"/>
                <w:szCs w:val="32"/>
              </w:rPr>
              <w:t>20</w:t>
            </w:r>
            <w:r>
              <w:rPr>
                <w:rFonts w:hint="eastAsia" w:ascii="宋体" w:hAnsi="Times New Roman" w:eastAsia="宋体" w:cs="宋体"/>
                <w:sz w:val="32"/>
                <w:szCs w:val="32"/>
              </w:rPr>
              <w:t>、专项资金预算汇总表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E3D8F87">
            <w:pPr>
              <w:spacing w:line="375" w:lineRule="exact"/>
              <w:ind w:left="20"/>
              <w:rPr>
                <w:rFonts w:ascii="宋体" w:hAnsi="Times New Roman" w:eastAsia="宋体" w:cs="宋体"/>
                <w:sz w:val="32"/>
                <w:szCs w:val="32"/>
              </w:rPr>
            </w:pPr>
          </w:p>
        </w:tc>
      </w:tr>
      <w:tr w14:paraId="426830FE">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1F20C69">
            <w:pPr>
              <w:spacing w:line="375" w:lineRule="exact"/>
              <w:ind w:left="20"/>
              <w:rPr>
                <w:rFonts w:ascii="宋体" w:hAnsi="Times New Roman" w:eastAsia="宋体" w:cs="宋体"/>
                <w:sz w:val="32"/>
                <w:szCs w:val="32"/>
              </w:rPr>
            </w:pPr>
            <w:r>
              <w:rPr>
                <w:rFonts w:ascii="宋体" w:hAnsi="Times New Roman" w:eastAsia="宋体" w:cs="宋体"/>
                <w:sz w:val="32"/>
                <w:szCs w:val="32"/>
              </w:rPr>
              <w:t>21</w:t>
            </w:r>
            <w:r>
              <w:rPr>
                <w:rFonts w:hint="eastAsia" w:ascii="宋体" w:hAnsi="Times New Roman" w:eastAsia="宋体" w:cs="宋体"/>
                <w:sz w:val="32"/>
                <w:szCs w:val="32"/>
              </w:rPr>
              <w:t>、项目支出绩效目标表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D0F616E">
            <w:pPr>
              <w:spacing w:line="375" w:lineRule="exact"/>
              <w:ind w:left="20"/>
              <w:rPr>
                <w:rFonts w:ascii="宋体" w:hAnsi="Times New Roman" w:eastAsia="宋体" w:cs="宋体"/>
                <w:sz w:val="32"/>
                <w:szCs w:val="32"/>
              </w:rPr>
            </w:pPr>
          </w:p>
        </w:tc>
      </w:tr>
      <w:tr w14:paraId="3A537A77">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FCD5233">
            <w:pPr>
              <w:spacing w:line="375" w:lineRule="exact"/>
              <w:ind w:left="20"/>
              <w:rPr>
                <w:rFonts w:ascii="宋体" w:hAnsi="Times New Roman" w:eastAsia="宋体" w:cs="宋体"/>
                <w:sz w:val="32"/>
                <w:szCs w:val="32"/>
              </w:rPr>
            </w:pPr>
            <w:r>
              <w:rPr>
                <w:rFonts w:ascii="宋体" w:hAnsi="Times New Roman" w:eastAsia="宋体" w:cs="宋体"/>
                <w:sz w:val="32"/>
                <w:szCs w:val="32"/>
              </w:rPr>
              <w:t>22</w:t>
            </w:r>
            <w:r>
              <w:rPr>
                <w:rFonts w:hint="eastAsia" w:ascii="宋体" w:hAnsi="Times New Roman" w:eastAsia="宋体" w:cs="宋体"/>
                <w:sz w:val="32"/>
                <w:szCs w:val="32"/>
              </w:rPr>
              <w:t>、单位整体支出绩效目标表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67AF22E">
            <w:pPr>
              <w:spacing w:line="375" w:lineRule="exact"/>
              <w:ind w:left="20"/>
              <w:rPr>
                <w:rFonts w:ascii="宋体" w:hAnsi="Times New Roman" w:eastAsia="宋体" w:cs="宋体"/>
                <w:sz w:val="32"/>
                <w:szCs w:val="32"/>
              </w:rPr>
            </w:pPr>
          </w:p>
        </w:tc>
      </w:tr>
      <w:tr w14:paraId="34914732">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74E5A01">
            <w:pPr>
              <w:spacing w:line="375" w:lineRule="exact"/>
              <w:ind w:left="20"/>
              <w:rPr>
                <w:rFonts w:ascii="宋体" w:hAnsi="Times New Roman" w:eastAsia="宋体" w:cs="宋体"/>
                <w:sz w:val="32"/>
                <w:szCs w:val="32"/>
              </w:rPr>
            </w:pPr>
            <w:r>
              <w:rPr>
                <w:rFonts w:ascii="宋体" w:hAnsi="Times New Roman" w:eastAsia="宋体" w:cs="宋体"/>
                <w:sz w:val="32"/>
                <w:szCs w:val="32"/>
              </w:rPr>
              <w:t>23</w:t>
            </w:r>
            <w:r>
              <w:rPr>
                <w:rFonts w:hint="eastAsia" w:ascii="宋体" w:hAnsi="Times New Roman" w:eastAsia="宋体" w:cs="宋体"/>
                <w:sz w:val="32"/>
                <w:szCs w:val="32"/>
              </w:rPr>
              <w:t>、一般公共预算基本支出表</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23F9266">
            <w:pPr>
              <w:spacing w:line="375" w:lineRule="exact"/>
              <w:ind w:left="20"/>
              <w:rPr>
                <w:rFonts w:ascii="宋体" w:hAnsi="Times New Roman" w:eastAsia="宋体" w:cs="宋体"/>
                <w:sz w:val="32"/>
                <w:szCs w:val="32"/>
              </w:rPr>
            </w:pPr>
          </w:p>
        </w:tc>
      </w:tr>
      <w:tr w14:paraId="1C9DD3DF">
        <w:tblPrEx>
          <w:tblCellMar>
            <w:top w:w="0" w:type="dxa"/>
            <w:left w:w="0" w:type="dxa"/>
            <w:bottom w:w="0" w:type="dxa"/>
            <w:right w:w="0" w:type="dxa"/>
          </w:tblCellMar>
        </w:tblPrEx>
        <w:trPr>
          <w:trHeight w:val="566" w:hRule="exact"/>
        </w:trPr>
        <w:tc>
          <w:tcPr>
            <w:tcW w:w="150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25882A2">
            <w:pPr>
              <w:spacing w:line="375" w:lineRule="exact"/>
              <w:ind w:left="20"/>
              <w:rPr>
                <w:rFonts w:ascii="宋体" w:hAnsi="Times New Roman" w:eastAsia="宋体" w:cs="宋体"/>
                <w:color w:val="FF0000"/>
                <w:sz w:val="32"/>
                <w:szCs w:val="32"/>
              </w:rPr>
            </w:pPr>
            <w:r>
              <w:rPr>
                <w:rFonts w:hint="eastAsia" w:ascii="宋体" w:hAnsi="Times New Roman" w:eastAsia="宋体" w:cs="宋体"/>
                <w:b/>
                <w:bCs/>
                <w:color w:val="FF0000"/>
                <w:sz w:val="32"/>
                <w:szCs w:val="32"/>
              </w:rPr>
              <w:t>注：以上单位预算公开报表中，空表表示本单位无相关收支情况。</w:t>
            </w:r>
          </w:p>
        </w:tc>
        <w:tc>
          <w:tcPr>
            <w:tcW w:w="2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123EFAB">
            <w:pPr>
              <w:spacing w:line="375" w:lineRule="exact"/>
              <w:ind w:left="20"/>
              <w:rPr>
                <w:rFonts w:hint="eastAsia" w:ascii="宋体" w:hAnsi="Times New Roman" w:eastAsia="宋体" w:cs="宋体"/>
                <w:b/>
                <w:bCs/>
                <w:color w:val="FF0000"/>
                <w:sz w:val="32"/>
                <w:szCs w:val="32"/>
              </w:rPr>
            </w:pPr>
          </w:p>
        </w:tc>
      </w:tr>
    </w:tbl>
    <w:p w14:paraId="5172AF56">
      <w:bookmarkStart w:id="0" w:name="_GoBack"/>
      <w:bookmarkEnd w:id="0"/>
    </w:p>
    <w:sectPr>
      <w:pgSz w:w="15840" w:h="18708"/>
      <w:pgMar w:top="1080" w:right="388" w:bottom="1080" w:left="38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Dialog">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ZlYjhhYjE1MTNlYjg0MTJlMzgxN2U1NjI5NTliNzUifQ=="/>
  </w:docVars>
  <w:rsids>
    <w:rsidRoot w:val="00233B03"/>
    <w:rsid w:val="00233B03"/>
    <w:rsid w:val="00CA5E15"/>
    <w:rsid w:val="04AF6F3C"/>
    <w:rsid w:val="2C66297B"/>
    <w:rsid w:val="2CFE00D0"/>
    <w:rsid w:val="4EF93D87"/>
    <w:rsid w:val="54646358"/>
    <w:rsid w:val="551617E6"/>
    <w:rsid w:val="55240448"/>
    <w:rsid w:val="5D0F6BAB"/>
    <w:rsid w:val="69BD21E0"/>
    <w:rsid w:val="76070B1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99"/>
    <w:pPr>
      <w:widowControl w:val="0"/>
      <w:autoSpaceDE w:val="0"/>
      <w:autoSpaceDN w:val="0"/>
      <w:adjustRightInd w:val="0"/>
    </w:pPr>
    <w:rPr>
      <w:rFonts w:ascii="Arial" w:hAnsi="Arial" w:cs="Arial" w:eastAsiaTheme="minorEastAsia"/>
      <w:color w:val="000000"/>
      <w:kern w:val="0"/>
      <w:sz w:val="24"/>
      <w:szCs w:val="24"/>
      <w:lang w:val="en-US" w:eastAsia="zh-CN" w:bidi="ar-SA"/>
    </w:rPr>
  </w:style>
  <w:style w:type="paragraph" w:styleId="3">
    <w:name w:val="heading 1"/>
    <w:basedOn w:val="1"/>
    <w:next w:val="1"/>
    <w:link w:val="10"/>
    <w:autoRedefine/>
    <w:qFormat/>
    <w:uiPriority w:val="9"/>
    <w:pPr>
      <w:outlineLvl w:val="0"/>
    </w:pPr>
    <w:rPr>
      <w:b/>
      <w:bCs/>
      <w:sz w:val="32"/>
      <w:szCs w:val="32"/>
    </w:rPr>
  </w:style>
  <w:style w:type="paragraph" w:styleId="4">
    <w:name w:val="heading 2"/>
    <w:basedOn w:val="1"/>
    <w:next w:val="1"/>
    <w:link w:val="11"/>
    <w:autoRedefine/>
    <w:qFormat/>
    <w:uiPriority w:val="99"/>
    <w:pPr>
      <w:outlineLvl w:val="1"/>
    </w:pPr>
    <w:rPr>
      <w:b/>
      <w:bCs/>
      <w:i/>
      <w:iCs/>
      <w:sz w:val="28"/>
      <w:szCs w:val="28"/>
    </w:rPr>
  </w:style>
  <w:style w:type="paragraph" w:styleId="5">
    <w:name w:val="heading 3"/>
    <w:basedOn w:val="1"/>
    <w:next w:val="1"/>
    <w:link w:val="12"/>
    <w:autoRedefine/>
    <w:qFormat/>
    <w:uiPriority w:val="99"/>
    <w:pPr>
      <w:outlineLvl w:val="2"/>
    </w:pPr>
    <w:rPr>
      <w:b/>
      <w:bCs/>
      <w:sz w:val="26"/>
      <w:szCs w:val="26"/>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99"/>
    <w:pPr>
      <w:spacing w:before="120" w:after="200" w:line="276" w:lineRule="auto"/>
    </w:pPr>
    <w:rPr>
      <w:rFonts w:ascii="Arial" w:hAnsi="Arial"/>
      <w:sz w:val="24"/>
    </w:rPr>
  </w:style>
  <w:style w:type="paragraph" w:styleId="6">
    <w:name w:val="footer"/>
    <w:basedOn w:val="1"/>
    <w:link w:val="14"/>
    <w:autoRedefine/>
    <w:semiHidden/>
    <w:unhideWhenUsed/>
    <w:qFormat/>
    <w:uiPriority w:val="99"/>
    <w:pPr>
      <w:tabs>
        <w:tab w:val="center" w:pos="4153"/>
        <w:tab w:val="right" w:pos="8306"/>
      </w:tabs>
      <w:snapToGrid w:val="0"/>
    </w:pPr>
    <w:rPr>
      <w:sz w:val="18"/>
      <w:szCs w:val="18"/>
    </w:rPr>
  </w:style>
  <w:style w:type="paragraph" w:styleId="7">
    <w:name w:val="header"/>
    <w:basedOn w:val="1"/>
    <w:link w:val="13"/>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标题 1 Char"/>
    <w:basedOn w:val="9"/>
    <w:link w:val="3"/>
    <w:autoRedefine/>
    <w:qFormat/>
    <w:uiPriority w:val="9"/>
    <w:rPr>
      <w:b/>
      <w:bCs/>
      <w:kern w:val="44"/>
      <w:sz w:val="44"/>
      <w:szCs w:val="44"/>
    </w:rPr>
  </w:style>
  <w:style w:type="character" w:customStyle="1" w:styleId="11">
    <w:name w:val="标题 2 Char"/>
    <w:basedOn w:val="9"/>
    <w:link w:val="4"/>
    <w:autoRedefine/>
    <w:semiHidden/>
    <w:qFormat/>
    <w:uiPriority w:val="9"/>
    <w:rPr>
      <w:rFonts w:asciiTheme="majorHAnsi" w:hAnsiTheme="majorHAnsi" w:eastAsiaTheme="majorEastAsia" w:cstheme="majorBidi"/>
      <w:b/>
      <w:bCs/>
      <w:sz w:val="32"/>
      <w:szCs w:val="32"/>
    </w:rPr>
  </w:style>
  <w:style w:type="character" w:customStyle="1" w:styleId="12">
    <w:name w:val="标题 3 Char"/>
    <w:basedOn w:val="9"/>
    <w:link w:val="5"/>
    <w:autoRedefine/>
    <w:semiHidden/>
    <w:qFormat/>
    <w:uiPriority w:val="9"/>
    <w:rPr>
      <w:b/>
      <w:bCs/>
      <w:sz w:val="32"/>
      <w:szCs w:val="32"/>
    </w:rPr>
  </w:style>
  <w:style w:type="character" w:customStyle="1" w:styleId="13">
    <w:name w:val="页眉 Char"/>
    <w:basedOn w:val="9"/>
    <w:link w:val="7"/>
    <w:autoRedefine/>
    <w:semiHidden/>
    <w:qFormat/>
    <w:uiPriority w:val="99"/>
    <w:rPr>
      <w:rFonts w:ascii="Arial" w:hAnsi="Arial" w:cs="Arial"/>
      <w:color w:val="000000"/>
      <w:kern w:val="0"/>
      <w:sz w:val="18"/>
      <w:szCs w:val="18"/>
    </w:rPr>
  </w:style>
  <w:style w:type="character" w:customStyle="1" w:styleId="14">
    <w:name w:val="页脚 Char"/>
    <w:basedOn w:val="9"/>
    <w:link w:val="6"/>
    <w:autoRedefine/>
    <w:semiHidden/>
    <w:qFormat/>
    <w:uiPriority w:val="99"/>
    <w:rPr>
      <w:rFonts w:ascii="Arial" w:hAnsi="Arial" w:cs="Arial"/>
      <w:color w:val="000000"/>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YYBD</Company>
  <Pages>6</Pages>
  <Words>3707</Words>
  <Characters>4074</Characters>
  <Lines>27</Lines>
  <Paragraphs>7</Paragraphs>
  <TotalTime>3</TotalTime>
  <ScaleCrop>false</ScaleCrop>
  <LinksUpToDate>false</LinksUpToDate>
  <CharactersWithSpaces>4167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2024-03-20T02:06:00Z</dcterms:created>
  <dc:creator>JSGA</dc:creator>
  <cp:lastModifiedBy>Administrator</cp:lastModifiedBy>
  <dcterms:modified xsi:type="dcterms:W3CDTF">2024-07-19T01:07:12Z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EDE18FB55AE14225BE650F3C97A8670F_12</vt:lpwstr>
  </property>
</Properties>
</file>